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4B" w:rsidRPr="007210C0" w:rsidRDefault="00463A9F" w:rsidP="007210C0">
      <w:pPr>
        <w:jc w:val="center"/>
        <w:rPr>
          <w:rFonts w:ascii="Arial Black" w:hAnsi="Arial Black"/>
          <w:color w:val="FF0000"/>
          <w:sz w:val="96"/>
          <w:szCs w:val="96"/>
        </w:rPr>
      </w:pPr>
      <w:r w:rsidRPr="009B3585">
        <w:rPr>
          <w:rFonts w:ascii="Arial Black" w:hAnsi="Arial Black"/>
          <w:color w:val="000000" w:themeColor="text1"/>
          <w:sz w:val="96"/>
          <w:szCs w:val="9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Costo de capital</w:t>
      </w:r>
    </w:p>
    <w:p w:rsidR="00463A9F" w:rsidRPr="007210C0" w:rsidRDefault="00463A9F" w:rsidP="00463A9F">
      <w:pPr>
        <w:jc w:val="both"/>
        <w:rPr>
          <w:rFonts w:ascii="Arial Black" w:hAnsi="Arial Black"/>
          <w:color w:val="FF0000"/>
          <w:sz w:val="24"/>
          <w:szCs w:val="24"/>
        </w:rPr>
      </w:pPr>
      <w:r w:rsidRPr="008E6567">
        <w:rPr>
          <w:rFonts w:ascii="Arial Black" w:hAnsi="Arial Black"/>
          <w:b/>
          <w:color w:val="000000"/>
          <w:sz w:val="24"/>
          <w:szCs w:val="24"/>
        </w:rPr>
        <w:t>Objetivos.</w:t>
      </w:r>
    </w:p>
    <w:p w:rsid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Entender los conceptos básicos las fuentes de capital relacionadas con su costo.</w:t>
      </w:r>
    </w:p>
    <w:p w:rsid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Explicar el significado del costo marginal de capital.</w:t>
      </w:r>
    </w:p>
    <w:p w:rsid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Determinar el costo de la deuda a largo plazo, y explicar por qué el costo de la deuda después de impuestos es un costo muy importante de la deuda.</w:t>
      </w:r>
    </w:p>
    <w:p w:rsid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Determinar el costo de las acciones preferentes.</w:t>
      </w:r>
    </w:p>
    <w:p w:rsid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Calcular el costo de capital de las acciones comunes, y convertirlo en el costo de las ganancias retenidas y el costo de las nuevas emisiones de acciones comunes.</w:t>
      </w:r>
    </w:p>
    <w:p w:rsidR="00463A9F" w:rsidRP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Calcular el costo de capital promedio ponderado (CCPP) y analizar los esquemas alternativos de ponderación.</w:t>
      </w:r>
    </w:p>
    <w:p w:rsidR="00463A9F" w:rsidRDefault="00463A9F" w:rsidP="00463A9F">
      <w:pPr>
        <w:jc w:val="both"/>
        <w:rPr>
          <w:rFonts w:ascii="Arial Black" w:hAnsi="Arial Black"/>
          <w:sz w:val="24"/>
          <w:szCs w:val="24"/>
        </w:rPr>
      </w:pPr>
    </w:p>
    <w:p w:rsidR="00463A9F" w:rsidRDefault="00463A9F" w:rsidP="00463A9F">
      <w:pPr>
        <w:jc w:val="both"/>
        <w:rPr>
          <w:rFonts w:ascii="Arial Black" w:hAnsi="Arial Black"/>
          <w:sz w:val="24"/>
          <w:szCs w:val="24"/>
        </w:rPr>
      </w:pPr>
      <w:r w:rsidRPr="007210C0">
        <w:rPr>
          <w:rFonts w:ascii="Arial Black" w:hAnsi="Arial Black"/>
          <w:color w:val="FF0000"/>
          <w:sz w:val="24"/>
          <w:szCs w:val="24"/>
        </w:rPr>
        <w:t>¿Por qué debe interesarle usted este tema y su aplicación en su vida profesional?</w:t>
      </w:r>
    </w:p>
    <w:p w:rsidR="00463A9F" w:rsidRDefault="00463A9F" w:rsidP="00463A9F">
      <w:pPr>
        <w:jc w:val="both"/>
        <w:rPr>
          <w:rFonts w:ascii="Arial Black" w:hAnsi="Arial Black"/>
          <w:sz w:val="24"/>
          <w:szCs w:val="24"/>
        </w:rPr>
      </w:pPr>
      <w:r w:rsidRPr="008E6567">
        <w:rPr>
          <w:rFonts w:ascii="Arial Black" w:hAnsi="Arial Black"/>
          <w:b/>
          <w:color w:val="000000"/>
          <w:sz w:val="24"/>
          <w:szCs w:val="24"/>
        </w:rPr>
        <w:t>Contabilidad</w:t>
      </w:r>
      <w:r>
        <w:rPr>
          <w:rFonts w:ascii="Arial Black" w:hAnsi="Arial Black"/>
          <w:sz w:val="24"/>
          <w:szCs w:val="24"/>
        </w:rPr>
        <w:t>. Usted debe conocer las diversas fuentes de capital y cómo se calculan sus costos con la finalidad de obtener los datos necesarios para que determinar el costo general del capital de la empresa.</w:t>
      </w:r>
    </w:p>
    <w:p w:rsidR="00463A9F" w:rsidRDefault="00463A9F" w:rsidP="00463A9F">
      <w:pPr>
        <w:jc w:val="both"/>
        <w:rPr>
          <w:rFonts w:ascii="Arial Black" w:hAnsi="Arial Black"/>
          <w:sz w:val="24"/>
          <w:szCs w:val="24"/>
        </w:rPr>
      </w:pPr>
      <w:r w:rsidRPr="009B3585">
        <w:rPr>
          <w:rFonts w:ascii="Arial Black" w:hAnsi="Arial Black"/>
          <w:b/>
          <w:color w:val="FF0000"/>
          <w:sz w:val="24"/>
          <w:szCs w:val="24"/>
        </w:rPr>
        <w:t>Tecnología de información</w:t>
      </w:r>
      <w:r>
        <w:rPr>
          <w:rFonts w:ascii="Arial Black" w:hAnsi="Arial Black"/>
          <w:sz w:val="24"/>
          <w:szCs w:val="24"/>
        </w:rPr>
        <w:t>. Usted debe conocer las diversas fuentes de capital y como se calculan sus costos para desarrollar los sistemas que permitan determinar los costos de esas fuentes y el costo del capital en general.</w:t>
      </w:r>
    </w:p>
    <w:p w:rsidR="00463A9F" w:rsidRDefault="00463A9F" w:rsidP="00463A9F">
      <w:pPr>
        <w:jc w:val="both"/>
        <w:rPr>
          <w:rFonts w:ascii="Arial Black" w:hAnsi="Arial Black"/>
          <w:sz w:val="24"/>
          <w:szCs w:val="24"/>
        </w:rPr>
      </w:pPr>
      <w:r w:rsidRPr="009B3585">
        <w:rPr>
          <w:rFonts w:ascii="Arial Black" w:hAnsi="Arial Black"/>
          <w:b/>
          <w:color w:val="FF0000"/>
          <w:sz w:val="24"/>
          <w:szCs w:val="24"/>
        </w:rPr>
        <w:t>Finanzas y Administración</w:t>
      </w:r>
      <w:r>
        <w:rPr>
          <w:rFonts w:ascii="Arial Black" w:hAnsi="Arial Black"/>
          <w:sz w:val="24"/>
          <w:szCs w:val="24"/>
        </w:rPr>
        <w:t>. Es de reconocer el costo de capital para elegir las mejores inversiones a largo plazo, después de evaluar su aceptabilidad y calificación relativa.</w:t>
      </w:r>
    </w:p>
    <w:p w:rsidR="00463A9F" w:rsidRDefault="00463A9F" w:rsidP="00463A9F">
      <w:pPr>
        <w:jc w:val="both"/>
        <w:rPr>
          <w:rFonts w:ascii="Arial Black" w:hAnsi="Arial Black"/>
          <w:sz w:val="24"/>
          <w:szCs w:val="24"/>
        </w:rPr>
      </w:pPr>
      <w:r w:rsidRPr="009B3585">
        <w:rPr>
          <w:rFonts w:ascii="Arial Black" w:hAnsi="Arial Black"/>
          <w:b/>
          <w:color w:val="FF0000"/>
          <w:sz w:val="24"/>
          <w:szCs w:val="24"/>
        </w:rPr>
        <w:lastRenderedPageBreak/>
        <w:t>Marketing</w:t>
      </w:r>
      <w:r>
        <w:rPr>
          <w:rFonts w:ascii="Arial Black" w:hAnsi="Arial Black"/>
          <w:sz w:val="24"/>
          <w:szCs w:val="24"/>
        </w:rPr>
        <w:t>. Usted debe conocer el costo del capital de la empresa porque los proyectos propuestos deben generar utilidades mayores al costo del capital para que sean aceptables.</w:t>
      </w:r>
    </w:p>
    <w:p w:rsidR="00463A9F" w:rsidRDefault="00463A9F" w:rsidP="00463A9F">
      <w:pPr>
        <w:jc w:val="both"/>
        <w:rPr>
          <w:rFonts w:ascii="Arial Black" w:hAnsi="Arial Black"/>
          <w:sz w:val="24"/>
          <w:szCs w:val="24"/>
        </w:rPr>
      </w:pPr>
      <w:r w:rsidRPr="009B3585">
        <w:rPr>
          <w:rFonts w:ascii="Arial Black" w:hAnsi="Arial Black"/>
          <w:b/>
          <w:color w:val="FF0000"/>
          <w:sz w:val="24"/>
          <w:szCs w:val="24"/>
        </w:rPr>
        <w:t>Operaciones</w:t>
      </w:r>
      <w:r>
        <w:rPr>
          <w:rFonts w:ascii="Arial Black" w:hAnsi="Arial Black"/>
          <w:sz w:val="24"/>
          <w:szCs w:val="24"/>
        </w:rPr>
        <w:t>. Usted debe conocer el costo de capital de la empresa con la finalidad de evaluar la viabilidad económica de las inversiones necesarias en planta y equipo, para mejorar o aumentar la capacidad instalada de la empresa.</w:t>
      </w:r>
    </w:p>
    <w:p w:rsidR="00463A9F" w:rsidRDefault="00463A9F" w:rsidP="00463A9F">
      <w:pPr>
        <w:jc w:val="both"/>
        <w:rPr>
          <w:rFonts w:ascii="Arial Black" w:hAnsi="Arial Black"/>
          <w:sz w:val="24"/>
          <w:szCs w:val="24"/>
        </w:rPr>
      </w:pPr>
      <w:r w:rsidRPr="009B3585">
        <w:rPr>
          <w:rFonts w:ascii="Arial Black" w:hAnsi="Arial Black"/>
          <w:b/>
          <w:color w:val="FF0000"/>
          <w:sz w:val="24"/>
          <w:szCs w:val="24"/>
        </w:rPr>
        <w:t>En su vida personal</w:t>
      </w:r>
      <w:r>
        <w:rPr>
          <w:rFonts w:ascii="Arial Black" w:hAnsi="Arial Black"/>
          <w:sz w:val="24"/>
          <w:szCs w:val="24"/>
        </w:rPr>
        <w:t>. El conocimiento del costo de capital personal le permitirá tomar a usted, con conocimiento de causa, decisiones relacionadas con su consumo personal, sus préstamos e inversiones. La administración de su riqueza personal se parece mucho la administración de la riqueza de las empresas: es necesario entender las relaciones entre consumo y el crecimiento de la riqueza y como la inversión del dinero que posee o del que solicito usted un préstamo le va a permitir acrecentar su capital. La comprensión de los conceptos de costo de capital también le va a permitir tomar las mejores decisiones a largo plazo y maximizar el valor de su riqueza personal.</w:t>
      </w:r>
    </w:p>
    <w:p w:rsidR="000F3F75" w:rsidRPr="008E6567" w:rsidRDefault="00F93CCF" w:rsidP="00F93CCF">
      <w:pPr>
        <w:jc w:val="center"/>
        <w:rPr>
          <w:rFonts w:ascii="Arial Black" w:hAnsi="Arial Black"/>
          <w:sz w:val="32"/>
          <w:szCs w:val="32"/>
        </w:rPr>
      </w:pPr>
      <w:r w:rsidRPr="009B3585">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Introducción al costo de</w:t>
      </w:r>
      <w:r w:rsidR="00B67AAE" w:rsidRPr="009B3585">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capital</w:t>
      </w:r>
    </w:p>
    <w:p w:rsidR="00B67AAE" w:rsidRDefault="00B67AAE" w:rsidP="00463A9F">
      <w:pPr>
        <w:jc w:val="both"/>
        <w:rPr>
          <w:rFonts w:ascii="Arial Black" w:hAnsi="Arial Black"/>
          <w:sz w:val="24"/>
          <w:szCs w:val="24"/>
        </w:rPr>
      </w:pPr>
      <w:r>
        <w:rPr>
          <w:rFonts w:ascii="Arial Black" w:hAnsi="Arial Black"/>
          <w:sz w:val="24"/>
          <w:szCs w:val="24"/>
        </w:rPr>
        <w:t>El costo de capital representa el costo del financiamiento de una compañía y en la tasa mínima d</w:t>
      </w:r>
      <w:r w:rsidR="000F3F75">
        <w:rPr>
          <w:rFonts w:ascii="Arial Black" w:hAnsi="Arial Black"/>
          <w:sz w:val="24"/>
          <w:szCs w:val="24"/>
        </w:rPr>
        <w:t xml:space="preserve">e rendimiento que debe ganar un </w:t>
      </w:r>
      <w:r>
        <w:rPr>
          <w:rFonts w:ascii="Arial Black" w:hAnsi="Arial Black"/>
          <w:sz w:val="24"/>
          <w:szCs w:val="24"/>
        </w:rPr>
        <w:t>proyecto para incrementar el valor de la empresa.</w:t>
      </w:r>
    </w:p>
    <w:p w:rsidR="000F3F75" w:rsidRDefault="00B67AAE" w:rsidP="00463A9F">
      <w:pPr>
        <w:jc w:val="both"/>
        <w:rPr>
          <w:rFonts w:ascii="Arial Black" w:hAnsi="Arial Black"/>
          <w:sz w:val="24"/>
          <w:szCs w:val="24"/>
        </w:rPr>
      </w:pPr>
      <w:r>
        <w:rPr>
          <w:rFonts w:ascii="Arial Black" w:hAnsi="Arial Black"/>
          <w:sz w:val="24"/>
          <w:szCs w:val="24"/>
        </w:rPr>
        <w:t>Usted sabe, el objetivo principal de un financiero, administrador, director o dueño de una empresa es maximizar la riqueza de los accionistas y usted cómo financiero puede lograr esta meta invirtiendo en proyectos riesgosos que agregan valor a la empresa. Usted va a conocer que es el costo del capital, es decir la tasa de rendimiento que los financieros utilizan para evaluar todas las oportunidades posibles de inversión y determinar en cuáles de ellas conviene invertir en representación de</w:t>
      </w:r>
      <w:r w:rsidR="000F3F75">
        <w:rPr>
          <w:rFonts w:ascii="Arial Black" w:hAnsi="Arial Black"/>
          <w:sz w:val="24"/>
          <w:szCs w:val="24"/>
        </w:rPr>
        <w:t xml:space="preserve"> los accionistas de la empresa.</w:t>
      </w:r>
    </w:p>
    <w:p w:rsidR="00B67AAE" w:rsidRDefault="00B67AAE" w:rsidP="00463A9F">
      <w:pPr>
        <w:jc w:val="both"/>
        <w:rPr>
          <w:rFonts w:ascii="Arial Black" w:hAnsi="Arial Black"/>
          <w:sz w:val="24"/>
          <w:szCs w:val="24"/>
        </w:rPr>
      </w:pPr>
      <w:r>
        <w:rPr>
          <w:rFonts w:ascii="Arial Black" w:hAnsi="Arial Black"/>
          <w:sz w:val="24"/>
          <w:szCs w:val="24"/>
        </w:rPr>
        <w:lastRenderedPageBreak/>
        <w:t>El costo de capital representa e</w:t>
      </w:r>
      <w:r w:rsidR="000F3F75">
        <w:rPr>
          <w:rFonts w:ascii="Arial Black" w:hAnsi="Arial Black"/>
          <w:sz w:val="24"/>
          <w:szCs w:val="24"/>
        </w:rPr>
        <w:t xml:space="preserve">l costo de financiamiento de la </w:t>
      </w:r>
      <w:r>
        <w:rPr>
          <w:rFonts w:ascii="Arial Black" w:hAnsi="Arial Black"/>
          <w:sz w:val="24"/>
          <w:szCs w:val="24"/>
        </w:rPr>
        <w:t>compañía y es la tasa mínima de rendimiento que debe ganar un proyecto para incrementar el valor de la empresa. En particular, el costo de capital se refiere al costo del siguiente peso o dólar de financiamiento necesario para aprovechar una nueva oportunidad inversión. Las inversiones con una tasa de rendimiento por arriba del costo del capital van incrementar el valor de la empresa, y los proyectos de inversión con una tasa de rendimiento por debajo del costo del capital harán perder el valor de la empresa.</w:t>
      </w:r>
    </w:p>
    <w:p w:rsidR="00B67AAE" w:rsidRDefault="00B67AAE" w:rsidP="00463A9F">
      <w:pPr>
        <w:jc w:val="both"/>
        <w:rPr>
          <w:rFonts w:ascii="Arial Black" w:hAnsi="Arial Black"/>
          <w:sz w:val="24"/>
          <w:szCs w:val="24"/>
        </w:rPr>
      </w:pPr>
      <w:r>
        <w:rPr>
          <w:rFonts w:ascii="Arial Black" w:hAnsi="Arial Black"/>
          <w:sz w:val="24"/>
          <w:szCs w:val="24"/>
        </w:rPr>
        <w:t>El costo de capital es un concepto financiero extremadamente importante actúa como vínculo principal entre las decisiones de inversión a largo plazo y la riqueza de los dueños de la empresa determinada por el valor de mercado de sus acciones. Los financieros están limitados éticamente para invertir sólo en aquellos proyectos que prometen exceder al costo del capital.</w:t>
      </w:r>
    </w:p>
    <w:p w:rsidR="000F3F75" w:rsidRDefault="00B67AAE" w:rsidP="00463A9F">
      <w:pPr>
        <w:jc w:val="both"/>
        <w:rPr>
          <w:rFonts w:ascii="Arial Black" w:hAnsi="Arial Black"/>
          <w:sz w:val="24"/>
          <w:szCs w:val="24"/>
        </w:rPr>
      </w:pPr>
      <w:r>
        <w:rPr>
          <w:rFonts w:ascii="Arial Black" w:hAnsi="Arial Black"/>
          <w:sz w:val="24"/>
          <w:szCs w:val="24"/>
        </w:rPr>
        <w:t xml:space="preserve">El concepto básico del costo de capital de una empresa se calcula en un momento específico y </w:t>
      </w:r>
      <w:proofErr w:type="gramStart"/>
      <w:r>
        <w:rPr>
          <w:rFonts w:ascii="Arial Black" w:hAnsi="Arial Black"/>
          <w:sz w:val="24"/>
          <w:szCs w:val="24"/>
        </w:rPr>
        <w:t>refleja</w:t>
      </w:r>
      <w:proofErr w:type="gramEnd"/>
      <w:r>
        <w:rPr>
          <w:rFonts w:ascii="Arial Black" w:hAnsi="Arial Black"/>
          <w:sz w:val="24"/>
          <w:szCs w:val="24"/>
        </w:rPr>
        <w:t xml:space="preserve"> </w:t>
      </w:r>
      <w:r w:rsidRPr="00817E86">
        <w:rPr>
          <w:rFonts w:ascii="Arial Black" w:hAnsi="Arial Black"/>
          <w:b/>
          <w:color w:val="000000"/>
          <w:sz w:val="24"/>
          <w:szCs w:val="24"/>
        </w:rPr>
        <w:t>el costo futuro promedio esperado de los fondos a largo plazo utilizados por la empresa</w:t>
      </w:r>
      <w:r w:rsidR="000F3F75">
        <w:rPr>
          <w:rFonts w:ascii="Arial Black" w:hAnsi="Arial Black"/>
          <w:sz w:val="24"/>
          <w:szCs w:val="24"/>
        </w:rPr>
        <w:t>.</w:t>
      </w:r>
    </w:p>
    <w:p w:rsidR="000F3F75" w:rsidRDefault="00B67AAE" w:rsidP="00463A9F">
      <w:pPr>
        <w:jc w:val="both"/>
        <w:rPr>
          <w:rFonts w:ascii="Arial Black" w:hAnsi="Arial Black"/>
          <w:sz w:val="24"/>
          <w:szCs w:val="24"/>
        </w:rPr>
      </w:pPr>
      <w:r>
        <w:rPr>
          <w:rFonts w:ascii="Arial Black" w:hAnsi="Arial Black"/>
          <w:sz w:val="24"/>
          <w:szCs w:val="24"/>
        </w:rPr>
        <w:t>Si bien es cierto que las empresas normalmente recaudan dinero de distintas fuentes, el costo de capital refleja la totalidad de las</w:t>
      </w:r>
      <w:r w:rsidR="000F3F75">
        <w:rPr>
          <w:rFonts w:ascii="Arial Black" w:hAnsi="Arial Black"/>
          <w:sz w:val="24"/>
          <w:szCs w:val="24"/>
        </w:rPr>
        <w:t xml:space="preserve"> actividades de financiamiento.</w:t>
      </w:r>
    </w:p>
    <w:p w:rsidR="000F3F75" w:rsidRDefault="000F3F75" w:rsidP="00463A9F">
      <w:pPr>
        <w:jc w:val="both"/>
        <w:rPr>
          <w:rFonts w:ascii="Arial Black" w:hAnsi="Arial Black"/>
          <w:sz w:val="24"/>
          <w:szCs w:val="24"/>
        </w:rPr>
      </w:pPr>
      <w:r>
        <w:rPr>
          <w:rFonts w:ascii="Arial Black" w:hAnsi="Arial Black"/>
          <w:sz w:val="24"/>
          <w:szCs w:val="24"/>
        </w:rPr>
        <w:t>Por ejemplo, si una empresa hoy</w:t>
      </w:r>
      <w:r w:rsidR="00B67AAE">
        <w:rPr>
          <w:rFonts w:ascii="Arial Black" w:hAnsi="Arial Black"/>
          <w:sz w:val="24"/>
          <w:szCs w:val="24"/>
        </w:rPr>
        <w:t xml:space="preserve"> recauda fondos mediante préstamos y en el futuro vende acciones comunes para obtener financiamiento adicional, entonces los costos correspondientes a ambas formas de capital se deberían reflejar en el </w:t>
      </w:r>
      <w:r>
        <w:rPr>
          <w:rFonts w:ascii="Arial Black" w:hAnsi="Arial Black"/>
          <w:sz w:val="24"/>
          <w:szCs w:val="24"/>
        </w:rPr>
        <w:t>costo de capital de la empresa.</w:t>
      </w:r>
    </w:p>
    <w:p w:rsidR="000F3F75" w:rsidRDefault="00B67AAE" w:rsidP="00463A9F">
      <w:pPr>
        <w:jc w:val="both"/>
        <w:rPr>
          <w:rFonts w:ascii="Arial Black" w:hAnsi="Arial Black"/>
          <w:sz w:val="24"/>
          <w:szCs w:val="24"/>
        </w:rPr>
      </w:pPr>
      <w:r>
        <w:rPr>
          <w:rFonts w:ascii="Arial Black" w:hAnsi="Arial Black"/>
          <w:sz w:val="24"/>
          <w:szCs w:val="24"/>
        </w:rPr>
        <w:t>La mayoría de las empresas tratan de mantener una mezcla óptima de financiamiento mente deuda y por otra parte capital patrimo</w:t>
      </w:r>
      <w:r w:rsidR="000F3F75">
        <w:rPr>
          <w:rFonts w:ascii="Arial Black" w:hAnsi="Arial Black"/>
          <w:sz w:val="24"/>
          <w:szCs w:val="24"/>
        </w:rPr>
        <w:t>nio o aportación de los socios.</w:t>
      </w:r>
    </w:p>
    <w:p w:rsidR="000F3F75" w:rsidRDefault="000F3F75" w:rsidP="00463A9F">
      <w:pPr>
        <w:jc w:val="both"/>
        <w:rPr>
          <w:rFonts w:ascii="Arial Black" w:hAnsi="Arial Black"/>
          <w:sz w:val="24"/>
          <w:szCs w:val="24"/>
        </w:rPr>
      </w:pPr>
    </w:p>
    <w:p w:rsidR="000F3F75" w:rsidRDefault="000F3F75" w:rsidP="00463A9F">
      <w:pPr>
        <w:jc w:val="both"/>
        <w:rPr>
          <w:rFonts w:ascii="Arial Black" w:hAnsi="Arial Black"/>
          <w:sz w:val="24"/>
          <w:szCs w:val="24"/>
        </w:rPr>
      </w:pPr>
    </w:p>
    <w:p w:rsidR="000F3F75" w:rsidRDefault="00B67AAE" w:rsidP="00463A9F">
      <w:pPr>
        <w:jc w:val="both"/>
        <w:rPr>
          <w:rFonts w:ascii="Arial Black" w:hAnsi="Arial Black"/>
          <w:sz w:val="24"/>
          <w:szCs w:val="24"/>
        </w:rPr>
      </w:pPr>
      <w:r>
        <w:rPr>
          <w:rFonts w:ascii="Arial Black" w:hAnsi="Arial Black"/>
          <w:sz w:val="24"/>
          <w:szCs w:val="24"/>
        </w:rPr>
        <w:lastRenderedPageBreak/>
        <w:t>En la práctica esta mezcla normalmente se ubica dentro un intervalo de por ejemplo, entr</w:t>
      </w:r>
      <w:r w:rsidR="000F3F75">
        <w:rPr>
          <w:rFonts w:ascii="Arial Black" w:hAnsi="Arial Black"/>
          <w:sz w:val="24"/>
          <w:szCs w:val="24"/>
        </w:rPr>
        <w:t xml:space="preserve">e el 40 y 50% de financiamiento </w:t>
      </w:r>
      <w:r>
        <w:rPr>
          <w:rFonts w:ascii="Arial Black" w:hAnsi="Arial Black"/>
          <w:sz w:val="24"/>
          <w:szCs w:val="24"/>
        </w:rPr>
        <w:t>correspondiente a deuda, y no en un límite puntual como por ejemplo el 55% qu</w:t>
      </w:r>
      <w:r w:rsidR="000F3F75">
        <w:rPr>
          <w:rFonts w:ascii="Arial Black" w:hAnsi="Arial Black"/>
          <w:sz w:val="24"/>
          <w:szCs w:val="24"/>
        </w:rPr>
        <w:t>e proceda de la deuda.</w:t>
      </w:r>
    </w:p>
    <w:p w:rsidR="00B67AAE" w:rsidRDefault="00B67AAE" w:rsidP="00463A9F">
      <w:pPr>
        <w:jc w:val="both"/>
        <w:rPr>
          <w:rFonts w:ascii="Arial Black" w:hAnsi="Arial Black"/>
          <w:sz w:val="24"/>
          <w:szCs w:val="24"/>
        </w:rPr>
      </w:pPr>
      <w:r>
        <w:rPr>
          <w:rFonts w:ascii="Arial Black" w:hAnsi="Arial Black"/>
          <w:sz w:val="24"/>
          <w:szCs w:val="24"/>
        </w:rPr>
        <w:t>Este intervalo se le conoce como estructura de capital meta. Si bien es cierto que las empresas obtienen dinero de diversas fuentes de financiamiento, tienen siempre hacia alguna mezcla de financiamiento deseada para obtener el máximo beneficio.</w:t>
      </w:r>
    </w:p>
    <w:p w:rsidR="00B67AAE" w:rsidRDefault="00B67AAE" w:rsidP="00463A9F">
      <w:pPr>
        <w:jc w:val="both"/>
        <w:rPr>
          <w:rFonts w:ascii="Arial Black" w:hAnsi="Arial Black"/>
          <w:sz w:val="24"/>
          <w:szCs w:val="24"/>
        </w:rPr>
      </w:pPr>
      <w:r>
        <w:rPr>
          <w:rFonts w:ascii="Arial Black" w:hAnsi="Arial Black"/>
          <w:sz w:val="24"/>
          <w:szCs w:val="24"/>
        </w:rPr>
        <w:t>Para considerar con los costos de financiamiento relevantes, suponiendo alguna mezcla de financiamiento, necesitamos considerar el costo general del capital, en lugar de sólo tomar en cuenta el costo de una fuente específica de financiamiento.</w:t>
      </w:r>
    </w:p>
    <w:p w:rsidR="00B67AAE" w:rsidRDefault="00B67AAE" w:rsidP="00463A9F">
      <w:pPr>
        <w:jc w:val="both"/>
        <w:rPr>
          <w:rFonts w:ascii="Arial Black" w:hAnsi="Arial Black"/>
          <w:sz w:val="24"/>
          <w:szCs w:val="24"/>
        </w:rPr>
      </w:pPr>
      <w:r>
        <w:rPr>
          <w:rFonts w:ascii="Arial Black" w:hAnsi="Arial Black"/>
          <w:sz w:val="24"/>
          <w:szCs w:val="24"/>
        </w:rPr>
        <w:t>Una empresa en este momento uno por el invertir suponga lo siguiente:</w:t>
      </w:r>
    </w:p>
    <w:bookmarkStart w:id="0" w:name="OLE_LINK1"/>
    <w:bookmarkStart w:id="1" w:name="OLE_LINK2"/>
    <w:p w:rsidR="00B67AAE" w:rsidRPr="008E6567" w:rsidRDefault="00C70704" w:rsidP="00463A9F">
      <w:pPr>
        <w:jc w:val="both"/>
        <w:rPr>
          <w:rFonts w:ascii="Arial Black" w:hAnsi="Arial Black"/>
          <w:sz w:val="24"/>
          <w:szCs w:val="24"/>
        </w:rPr>
      </w:pPr>
      <w:r>
        <w:rPr>
          <w:noProof/>
          <w:lang w:eastAsia="es-MX"/>
        </w:rPr>
        <mc:AlternateContent>
          <mc:Choice Requires="wps">
            <w:drawing>
              <wp:anchor distT="0" distB="0" distL="114300" distR="114300" simplePos="0" relativeHeight="251657216" behindDoc="1" locked="0" layoutInCell="1" allowOverlap="1">
                <wp:simplePos x="0" y="0"/>
                <wp:positionH relativeFrom="column">
                  <wp:posOffset>-118745</wp:posOffset>
                </wp:positionH>
                <wp:positionV relativeFrom="paragraph">
                  <wp:posOffset>301625</wp:posOffset>
                </wp:positionV>
                <wp:extent cx="4652645" cy="1640840"/>
                <wp:effectExtent l="0" t="0" r="0" b="0"/>
                <wp:wrapNone/>
                <wp:docPr id="1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164084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99C43B" id="Rectángulo 2" o:spid="_x0000_s1026" style="position:absolute;margin-left:-9.35pt;margin-top:23.75pt;width:366.35pt;height:1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" fillcolor="#b5d5a7" strokecolor="#70ad47" strokeweight=".5pt">
                <v:fill color2="#9cca86" rotate="t" colors="0 #b5d5a7;.5 #aace99;1 #9cca86" focus="100%" type="gradient">
                  <o:fill v:ext="view" type="gradientUnscaled"/>
                </v:fill>
                <v:path arrowok="t"/>
              </v:rect>
            </w:pict>
          </mc:Fallback>
        </mc:AlternateContent>
      </w:r>
      <w:r w:rsidR="00B67AAE" w:rsidRPr="008E6567">
        <w:rPr>
          <w:rFonts w:ascii="Arial Black" w:hAnsi="Arial Black"/>
          <w:b/>
          <w:sz w:val="24"/>
          <w:szCs w:val="24"/>
        </w:rPr>
        <w:t>Mejor proyecto disponible hoy</w:t>
      </w:r>
      <w:r w:rsidR="008E6567">
        <w:rPr>
          <w:rFonts w:ascii="Arial Black" w:hAnsi="Arial Black"/>
          <w:b/>
          <w:sz w:val="24"/>
          <w:szCs w:val="24"/>
        </w:rPr>
        <w:t>:</w:t>
      </w:r>
    </w:p>
    <w:p w:rsidR="00B67AAE" w:rsidRDefault="00B67AAE" w:rsidP="00463A9F">
      <w:pPr>
        <w:jc w:val="both"/>
        <w:rPr>
          <w:rFonts w:ascii="Arial Black" w:hAnsi="Arial Black"/>
          <w:sz w:val="24"/>
          <w:szCs w:val="24"/>
        </w:rPr>
      </w:pPr>
      <w:r>
        <w:rPr>
          <w:rFonts w:ascii="Arial Black" w:hAnsi="Arial Black"/>
          <w:sz w:val="24"/>
          <w:szCs w:val="24"/>
        </w:rPr>
        <w:t>Costo</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$100,000</w:t>
      </w:r>
    </w:p>
    <w:p w:rsidR="00B67AAE" w:rsidRDefault="00B67AAE" w:rsidP="00463A9F">
      <w:pPr>
        <w:jc w:val="both"/>
        <w:rPr>
          <w:rFonts w:ascii="Arial Black" w:hAnsi="Arial Black"/>
          <w:sz w:val="24"/>
          <w:szCs w:val="24"/>
        </w:rPr>
      </w:pPr>
      <w:r>
        <w:rPr>
          <w:rFonts w:ascii="Arial Black" w:hAnsi="Arial Black"/>
          <w:sz w:val="24"/>
          <w:szCs w:val="24"/>
        </w:rPr>
        <w:t xml:space="preserve">Vida </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20 años</w:t>
      </w:r>
    </w:p>
    <w:p w:rsidR="00B67AAE" w:rsidRDefault="00B67AAE" w:rsidP="00463A9F">
      <w:pPr>
        <w:jc w:val="both"/>
        <w:rPr>
          <w:rFonts w:ascii="Arial Black" w:hAnsi="Arial Black"/>
          <w:sz w:val="24"/>
          <w:szCs w:val="24"/>
        </w:rPr>
      </w:pPr>
      <w:r>
        <w:rPr>
          <w:rFonts w:ascii="Arial Black" w:hAnsi="Arial Black"/>
          <w:sz w:val="24"/>
          <w:szCs w:val="24"/>
        </w:rPr>
        <w:t xml:space="preserve">Rendimiento esperado </w:t>
      </w:r>
      <w:r>
        <w:rPr>
          <w:rFonts w:ascii="Arial Black" w:hAnsi="Arial Black"/>
          <w:sz w:val="24"/>
          <w:szCs w:val="24"/>
        </w:rPr>
        <w:tab/>
        <w:t>= 7%</w:t>
      </w:r>
    </w:p>
    <w:p w:rsidR="00B67AAE" w:rsidRDefault="00B67AAE" w:rsidP="00463A9F">
      <w:pPr>
        <w:jc w:val="both"/>
        <w:rPr>
          <w:rFonts w:ascii="Arial Black" w:hAnsi="Arial Black"/>
          <w:sz w:val="24"/>
          <w:szCs w:val="24"/>
        </w:rPr>
      </w:pPr>
      <w:r>
        <w:rPr>
          <w:rFonts w:ascii="Arial Black" w:hAnsi="Arial Black"/>
          <w:sz w:val="24"/>
          <w:szCs w:val="24"/>
        </w:rPr>
        <w:t>Fuente de financiamiento disponible menos costosa.</w:t>
      </w:r>
    </w:p>
    <w:p w:rsidR="00B67AAE" w:rsidRDefault="00B67AAE" w:rsidP="00463A9F">
      <w:pPr>
        <w:jc w:val="both"/>
        <w:rPr>
          <w:rFonts w:ascii="Arial Black" w:hAnsi="Arial Black"/>
          <w:sz w:val="24"/>
          <w:szCs w:val="24"/>
        </w:rPr>
      </w:pPr>
      <w:r>
        <w:rPr>
          <w:rFonts w:ascii="Arial Black" w:hAnsi="Arial Black"/>
          <w:sz w:val="24"/>
          <w:szCs w:val="24"/>
        </w:rPr>
        <w:t xml:space="preserve">Deuda </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6%</w:t>
      </w:r>
      <w:bookmarkEnd w:id="0"/>
      <w:bookmarkEnd w:id="1"/>
    </w:p>
    <w:p w:rsidR="00B67AAE" w:rsidRDefault="00B67AAE" w:rsidP="00463A9F">
      <w:pPr>
        <w:jc w:val="both"/>
        <w:rPr>
          <w:rFonts w:ascii="Arial Black" w:hAnsi="Arial Black"/>
          <w:sz w:val="24"/>
          <w:szCs w:val="24"/>
        </w:rPr>
      </w:pPr>
    </w:p>
    <w:p w:rsidR="00B67AAE" w:rsidRDefault="00B67AAE" w:rsidP="00463A9F">
      <w:pPr>
        <w:jc w:val="both"/>
        <w:rPr>
          <w:rFonts w:ascii="Arial Black" w:hAnsi="Arial Black"/>
          <w:sz w:val="24"/>
          <w:szCs w:val="24"/>
        </w:rPr>
      </w:pPr>
      <w:r>
        <w:rPr>
          <w:rFonts w:ascii="Arial Black" w:hAnsi="Arial Black"/>
          <w:sz w:val="24"/>
          <w:szCs w:val="24"/>
        </w:rPr>
        <w:t>Debido a que usted puede ganar el 7% sobre la inversión de fondos que solamente le cuesta el 6%, la empresa aprovecha la oportunidad.</w:t>
      </w:r>
    </w:p>
    <w:p w:rsidR="00B67AAE" w:rsidRDefault="00B67AAE" w:rsidP="00463A9F">
      <w:pPr>
        <w:jc w:val="both"/>
        <w:rPr>
          <w:rFonts w:ascii="Arial Black" w:hAnsi="Arial Black"/>
          <w:sz w:val="24"/>
          <w:szCs w:val="24"/>
        </w:rPr>
      </w:pPr>
    </w:p>
    <w:p w:rsidR="00B67AAE" w:rsidRDefault="00B67AAE" w:rsidP="00463A9F">
      <w:pPr>
        <w:jc w:val="both"/>
        <w:rPr>
          <w:rFonts w:ascii="Arial Black" w:hAnsi="Arial Black"/>
          <w:sz w:val="24"/>
          <w:szCs w:val="24"/>
        </w:rPr>
      </w:pPr>
      <w:r>
        <w:rPr>
          <w:rFonts w:ascii="Arial Black" w:hAnsi="Arial Black"/>
          <w:sz w:val="24"/>
          <w:szCs w:val="24"/>
        </w:rPr>
        <w:t>Imagine usted que una semana más tarde se presenta una nueva oportunidad invertir el dinero</w:t>
      </w:r>
      <w:r w:rsidR="008E693E">
        <w:rPr>
          <w:rFonts w:ascii="Arial Black" w:hAnsi="Arial Black"/>
          <w:sz w:val="24"/>
          <w:szCs w:val="24"/>
        </w:rPr>
        <w:t>.</w:t>
      </w:r>
    </w:p>
    <w:p w:rsidR="008E693E" w:rsidRDefault="008E693E" w:rsidP="00463A9F">
      <w:pPr>
        <w:jc w:val="both"/>
        <w:rPr>
          <w:rFonts w:ascii="Arial Black" w:hAnsi="Arial Black"/>
          <w:sz w:val="24"/>
          <w:szCs w:val="24"/>
        </w:rPr>
      </w:pPr>
    </w:p>
    <w:p w:rsidR="000F3F75" w:rsidRDefault="000F3F75" w:rsidP="00463A9F">
      <w:pPr>
        <w:jc w:val="both"/>
        <w:rPr>
          <w:rFonts w:ascii="Arial Black" w:hAnsi="Arial Black"/>
          <w:sz w:val="24"/>
          <w:szCs w:val="24"/>
        </w:rPr>
      </w:pPr>
    </w:p>
    <w:p w:rsidR="008E693E" w:rsidRDefault="00C70704" w:rsidP="008E693E">
      <w:pPr>
        <w:jc w:val="both"/>
        <w:rPr>
          <w:rFonts w:ascii="Arial Black" w:hAnsi="Arial Black"/>
          <w:sz w:val="24"/>
          <w:szCs w:val="24"/>
        </w:rPr>
      </w:pPr>
      <w:r>
        <w:rPr>
          <w:noProof/>
          <w:lang w:eastAsia="es-MX"/>
        </w:rPr>
        <w:lastRenderedPageBreak/>
        <mc:AlternateContent>
          <mc:Choice Requires="wps">
            <w:drawing>
              <wp:anchor distT="0" distB="0" distL="114300" distR="114300" simplePos="0" relativeHeight="251658240" behindDoc="1" locked="0" layoutInCell="1" allowOverlap="1">
                <wp:simplePos x="0" y="0"/>
                <wp:positionH relativeFrom="column">
                  <wp:posOffset>-74295</wp:posOffset>
                </wp:positionH>
                <wp:positionV relativeFrom="paragraph">
                  <wp:posOffset>-38100</wp:posOffset>
                </wp:positionV>
                <wp:extent cx="4652645" cy="2010410"/>
                <wp:effectExtent l="0" t="0" r="0" b="8890"/>
                <wp:wrapNone/>
                <wp:docPr id="1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201041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7883B4" id="Rectángulo 3" o:spid="_x0000_s1026" style="position:absolute;margin-left:-5.85pt;margin-top:-3pt;width:366.35pt;height:1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" fillcolor="#b5d5a7" strokecolor="#70ad47" strokeweight=".5pt">
                <v:fill color2="#9cca86" rotate="t" colors="0 #b5d5a7;.5 #aace99;1 #9cca86" focus="100%" type="gradient">
                  <o:fill v:ext="view" type="gradientUnscaled"/>
                </v:fill>
                <v:path arrowok="t"/>
              </v:rect>
            </w:pict>
          </mc:Fallback>
        </mc:AlternateContent>
      </w:r>
      <w:r w:rsidR="008E693E" w:rsidRPr="00817E86">
        <w:rPr>
          <w:rFonts w:ascii="Arial Black" w:hAnsi="Arial Black"/>
          <w:b/>
          <w:color w:val="000000"/>
          <w:sz w:val="24"/>
          <w:szCs w:val="24"/>
        </w:rPr>
        <w:t>Mejor proyecto disponible una semana después</w:t>
      </w:r>
      <w:r w:rsidR="008E693E">
        <w:rPr>
          <w:rFonts w:ascii="Arial Black" w:hAnsi="Arial Black"/>
          <w:sz w:val="24"/>
          <w:szCs w:val="24"/>
        </w:rPr>
        <w:t>.</w:t>
      </w:r>
    </w:p>
    <w:p w:rsidR="008E693E" w:rsidRDefault="008E693E" w:rsidP="008E693E">
      <w:pPr>
        <w:jc w:val="both"/>
        <w:rPr>
          <w:rFonts w:ascii="Arial Black" w:hAnsi="Arial Black"/>
          <w:sz w:val="24"/>
          <w:szCs w:val="24"/>
        </w:rPr>
      </w:pPr>
      <w:r>
        <w:rPr>
          <w:rFonts w:ascii="Arial Black" w:hAnsi="Arial Black"/>
          <w:sz w:val="24"/>
          <w:szCs w:val="24"/>
        </w:rPr>
        <w:t>Costo</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$100,000</w:t>
      </w:r>
    </w:p>
    <w:p w:rsidR="008E693E" w:rsidRDefault="008E693E" w:rsidP="008E693E">
      <w:pPr>
        <w:jc w:val="both"/>
        <w:rPr>
          <w:rFonts w:ascii="Arial Black" w:hAnsi="Arial Black"/>
          <w:sz w:val="24"/>
          <w:szCs w:val="24"/>
        </w:rPr>
      </w:pPr>
      <w:r>
        <w:rPr>
          <w:rFonts w:ascii="Arial Black" w:hAnsi="Arial Black"/>
          <w:sz w:val="24"/>
          <w:szCs w:val="24"/>
        </w:rPr>
        <w:t xml:space="preserve">Vida </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20 años</w:t>
      </w:r>
    </w:p>
    <w:p w:rsidR="008E693E" w:rsidRDefault="008E693E" w:rsidP="008E693E">
      <w:pPr>
        <w:jc w:val="both"/>
        <w:rPr>
          <w:rFonts w:ascii="Arial Black" w:hAnsi="Arial Black"/>
          <w:sz w:val="24"/>
          <w:szCs w:val="24"/>
        </w:rPr>
      </w:pPr>
      <w:r>
        <w:rPr>
          <w:rFonts w:ascii="Arial Black" w:hAnsi="Arial Black"/>
          <w:sz w:val="24"/>
          <w:szCs w:val="24"/>
        </w:rPr>
        <w:t xml:space="preserve">Rendimiento esperado </w:t>
      </w:r>
      <w:r>
        <w:rPr>
          <w:rFonts w:ascii="Arial Black" w:hAnsi="Arial Black"/>
          <w:sz w:val="24"/>
          <w:szCs w:val="24"/>
        </w:rPr>
        <w:tab/>
        <w:t>= 12%</w:t>
      </w:r>
    </w:p>
    <w:p w:rsidR="008E693E" w:rsidRDefault="008E693E" w:rsidP="008E693E">
      <w:pPr>
        <w:jc w:val="both"/>
        <w:rPr>
          <w:rFonts w:ascii="Arial Black" w:hAnsi="Arial Black"/>
          <w:sz w:val="24"/>
          <w:szCs w:val="24"/>
        </w:rPr>
      </w:pPr>
      <w:r>
        <w:rPr>
          <w:rFonts w:ascii="Arial Black" w:hAnsi="Arial Black"/>
          <w:sz w:val="24"/>
          <w:szCs w:val="24"/>
        </w:rPr>
        <w:t>Fuente de financiamiento disponible menos costosa.</w:t>
      </w:r>
    </w:p>
    <w:p w:rsidR="008E693E" w:rsidRDefault="008E693E" w:rsidP="008E693E">
      <w:pPr>
        <w:jc w:val="both"/>
        <w:rPr>
          <w:rFonts w:ascii="Arial Black" w:hAnsi="Arial Black"/>
          <w:sz w:val="24"/>
          <w:szCs w:val="24"/>
        </w:rPr>
      </w:pPr>
      <w:r>
        <w:rPr>
          <w:rFonts w:ascii="Arial Black" w:hAnsi="Arial Black"/>
          <w:sz w:val="24"/>
          <w:szCs w:val="24"/>
        </w:rPr>
        <w:t xml:space="preserve">Deuda </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14%</w:t>
      </w:r>
    </w:p>
    <w:p w:rsidR="008E693E" w:rsidRDefault="008E693E" w:rsidP="008E693E">
      <w:pPr>
        <w:jc w:val="both"/>
        <w:rPr>
          <w:rFonts w:ascii="Arial Black" w:hAnsi="Arial Black"/>
          <w:sz w:val="24"/>
          <w:szCs w:val="24"/>
        </w:rPr>
      </w:pPr>
    </w:p>
    <w:p w:rsidR="008E693E" w:rsidRDefault="008E693E" w:rsidP="008E693E">
      <w:pPr>
        <w:jc w:val="both"/>
        <w:rPr>
          <w:rFonts w:ascii="Arial Black" w:hAnsi="Arial Black"/>
          <w:sz w:val="24"/>
          <w:szCs w:val="24"/>
        </w:rPr>
      </w:pPr>
      <w:r>
        <w:rPr>
          <w:rFonts w:ascii="Arial Black" w:hAnsi="Arial Black"/>
          <w:sz w:val="24"/>
          <w:szCs w:val="24"/>
        </w:rPr>
        <w:t xml:space="preserve">En este caso, la empresa </w:t>
      </w:r>
      <w:r w:rsidRPr="00817E86">
        <w:rPr>
          <w:rFonts w:ascii="Arial Black" w:hAnsi="Arial Black"/>
          <w:color w:val="FF0000"/>
          <w:sz w:val="24"/>
          <w:szCs w:val="24"/>
        </w:rPr>
        <w:t xml:space="preserve">rechaza la oportunidad </w:t>
      </w:r>
      <w:r>
        <w:rPr>
          <w:rFonts w:ascii="Arial Black" w:hAnsi="Arial Black"/>
          <w:sz w:val="24"/>
          <w:szCs w:val="24"/>
        </w:rPr>
        <w:t>debido a que el costo de financiamiento el 14% es 2% mayor que el esperado rendimiento del 12%.</w:t>
      </w:r>
    </w:p>
    <w:p w:rsidR="008E693E" w:rsidRDefault="008E693E" w:rsidP="008E693E">
      <w:pPr>
        <w:jc w:val="both"/>
        <w:rPr>
          <w:rFonts w:ascii="Arial Black" w:hAnsi="Arial Black"/>
          <w:sz w:val="24"/>
          <w:szCs w:val="24"/>
        </w:rPr>
      </w:pPr>
    </w:p>
    <w:p w:rsidR="000F3F75" w:rsidRDefault="008E693E" w:rsidP="008E693E">
      <w:pPr>
        <w:jc w:val="both"/>
        <w:rPr>
          <w:rFonts w:ascii="Arial Black" w:hAnsi="Arial Black"/>
          <w:color w:val="FF0000"/>
          <w:sz w:val="24"/>
          <w:szCs w:val="24"/>
        </w:rPr>
      </w:pPr>
      <w:r w:rsidRPr="000F3F75">
        <w:rPr>
          <w:rFonts w:ascii="Arial Black" w:hAnsi="Arial Black"/>
          <w:color w:val="FF0000"/>
          <w:sz w:val="24"/>
          <w:szCs w:val="24"/>
        </w:rPr>
        <w:t>¿Qué sucede cuando empresa utiliza un cos</w:t>
      </w:r>
      <w:r w:rsidR="000F3F75">
        <w:rPr>
          <w:rFonts w:ascii="Arial Black" w:hAnsi="Arial Black"/>
          <w:color w:val="FF0000"/>
          <w:sz w:val="24"/>
          <w:szCs w:val="24"/>
        </w:rPr>
        <w:t>to de financiamiento combinado?</w:t>
      </w:r>
    </w:p>
    <w:p w:rsidR="008E693E" w:rsidRDefault="008E693E" w:rsidP="008E693E">
      <w:pPr>
        <w:jc w:val="both"/>
        <w:rPr>
          <w:rFonts w:ascii="Arial Black" w:hAnsi="Arial Black"/>
          <w:sz w:val="24"/>
          <w:szCs w:val="24"/>
        </w:rPr>
      </w:pPr>
      <w:r>
        <w:rPr>
          <w:rFonts w:ascii="Arial Black" w:hAnsi="Arial Black"/>
          <w:sz w:val="24"/>
          <w:szCs w:val="24"/>
        </w:rPr>
        <w:t>Al ponderar el costo de cada fuente de financiamiento por su proporción relativa en estructura del capital meta de la empresa, es posible obtener el costo de capital promedio ponderado. Suponiendo que la meta es una mezcla de 50-50 de deuda y de capital, el costo promedio ponderado sería del 10% =</w:t>
      </w:r>
    </w:p>
    <w:p w:rsidR="008E693E" w:rsidRDefault="008E693E" w:rsidP="008E693E">
      <w:pPr>
        <w:jc w:val="both"/>
        <w:rPr>
          <w:rFonts w:ascii="Arial Black" w:hAnsi="Arial Black"/>
          <w:sz w:val="24"/>
          <w:szCs w:val="24"/>
        </w:rPr>
      </w:pPr>
      <w:r w:rsidRPr="00817E86">
        <w:rPr>
          <w:rFonts w:ascii="Arial Black" w:hAnsi="Arial Black"/>
          <w:b/>
          <w:color w:val="000000"/>
          <w:sz w:val="24"/>
          <w:szCs w:val="24"/>
        </w:rPr>
        <w:t>[(0.50 x 6% de la deuda) + (0.50 x 14% de capital)]</w:t>
      </w:r>
      <w:r>
        <w:rPr>
          <w:rFonts w:ascii="Arial Black" w:hAnsi="Arial Black"/>
          <w:sz w:val="24"/>
          <w:szCs w:val="24"/>
        </w:rPr>
        <w:t>.</w:t>
      </w:r>
    </w:p>
    <w:p w:rsidR="008E693E" w:rsidRDefault="008E693E" w:rsidP="008E693E">
      <w:pPr>
        <w:jc w:val="both"/>
        <w:rPr>
          <w:rFonts w:ascii="Arial Black" w:hAnsi="Arial Black"/>
          <w:sz w:val="24"/>
          <w:szCs w:val="24"/>
        </w:rPr>
      </w:pPr>
    </w:p>
    <w:p w:rsidR="008E693E" w:rsidRDefault="008E693E" w:rsidP="008E693E">
      <w:pPr>
        <w:jc w:val="both"/>
        <w:rPr>
          <w:rFonts w:ascii="Arial Black" w:hAnsi="Arial Black"/>
          <w:sz w:val="24"/>
          <w:szCs w:val="24"/>
        </w:rPr>
      </w:pPr>
      <w:r>
        <w:rPr>
          <w:rFonts w:ascii="Arial Black" w:hAnsi="Arial Black"/>
          <w:sz w:val="24"/>
          <w:szCs w:val="24"/>
        </w:rPr>
        <w:t>Con este costo promedio de financiamiento, se habría rechazado la primera oportunidad (7% del rendimiento esperado &lt; 10% de costo promedio ponderado), y se habría aceptado la segunda (12% de rendimiento esperado &gt;10% de costo promedio ponderado).</w:t>
      </w:r>
    </w:p>
    <w:p w:rsidR="000F3F75" w:rsidRDefault="000F3F75" w:rsidP="008E693E">
      <w:pPr>
        <w:jc w:val="both"/>
        <w:rPr>
          <w:rFonts w:ascii="Arial Black" w:hAnsi="Arial Black"/>
          <w:sz w:val="24"/>
          <w:szCs w:val="24"/>
        </w:rPr>
      </w:pPr>
    </w:p>
    <w:p w:rsidR="000F3F75" w:rsidRDefault="000F3F75" w:rsidP="008E693E">
      <w:pPr>
        <w:jc w:val="both"/>
        <w:rPr>
          <w:rFonts w:ascii="Arial Black" w:hAnsi="Arial Black"/>
          <w:sz w:val="24"/>
          <w:szCs w:val="24"/>
        </w:rPr>
      </w:pPr>
    </w:p>
    <w:p w:rsidR="000F3F75" w:rsidRDefault="000F3F75" w:rsidP="008E693E">
      <w:pPr>
        <w:jc w:val="both"/>
        <w:rPr>
          <w:rFonts w:ascii="Arial Black" w:hAnsi="Arial Black"/>
          <w:sz w:val="24"/>
          <w:szCs w:val="24"/>
        </w:rPr>
      </w:pPr>
    </w:p>
    <w:p w:rsidR="00F93CCF" w:rsidRDefault="00F93CCF" w:rsidP="008E693E">
      <w:pPr>
        <w:jc w:val="both"/>
        <w:rPr>
          <w:rFonts w:ascii="Arial Black" w:hAnsi="Arial Black"/>
          <w:sz w:val="24"/>
          <w:szCs w:val="24"/>
        </w:rPr>
      </w:pPr>
    </w:p>
    <w:p w:rsidR="008E693E" w:rsidRDefault="000F3F75" w:rsidP="000F3F75">
      <w:pPr>
        <w:jc w:val="center"/>
        <w:rPr>
          <w:rFonts w:ascii="Arial Black" w:hAnsi="Arial Black"/>
          <w:sz w:val="24"/>
          <w:szCs w:val="24"/>
        </w:rPr>
      </w:pPr>
      <w:r w:rsidRPr="008E6567">
        <w:rPr>
          <w:rFonts w:ascii="Arial Black" w:hAnsi="Arial Black"/>
          <w:b/>
          <w:color w:val="000000"/>
          <w:sz w:val="32"/>
          <w:szCs w:val="32"/>
        </w:rPr>
        <w:lastRenderedPageBreak/>
        <w:t>FUENTES de CAPITAL</w:t>
      </w:r>
      <w:r w:rsidR="008E693E" w:rsidRPr="008E6567">
        <w:rPr>
          <w:rFonts w:ascii="Arial Black" w:hAnsi="Arial Black"/>
          <w:b/>
          <w:color w:val="000000"/>
          <w:sz w:val="32"/>
          <w:szCs w:val="32"/>
        </w:rPr>
        <w:t xml:space="preserve"> a </w:t>
      </w:r>
      <w:r w:rsidR="00817E86" w:rsidRPr="008E6567">
        <w:rPr>
          <w:rFonts w:ascii="Arial Black" w:hAnsi="Arial Black"/>
          <w:b/>
          <w:color w:val="000000"/>
          <w:sz w:val="32"/>
          <w:szCs w:val="32"/>
        </w:rPr>
        <w:t>LARGO PLAZO</w:t>
      </w:r>
      <w:r w:rsidR="008E693E">
        <w:rPr>
          <w:rFonts w:ascii="Arial Black" w:hAnsi="Arial Black"/>
          <w:sz w:val="24"/>
          <w:szCs w:val="24"/>
        </w:rPr>
        <w:t>.</w:t>
      </w:r>
    </w:p>
    <w:p w:rsidR="008E693E" w:rsidRDefault="008E693E" w:rsidP="008E693E">
      <w:pPr>
        <w:jc w:val="both"/>
        <w:rPr>
          <w:rFonts w:ascii="Arial Black" w:hAnsi="Arial Black"/>
          <w:sz w:val="24"/>
          <w:szCs w:val="24"/>
        </w:rPr>
      </w:pPr>
      <w:r>
        <w:rPr>
          <w:rFonts w:ascii="Arial Black" w:hAnsi="Arial Black"/>
          <w:sz w:val="24"/>
          <w:szCs w:val="24"/>
        </w:rPr>
        <w:t>Las fuentes disponibles de fondos a largo plazo proporciona</w:t>
      </w:r>
      <w:r w:rsidR="000F3F75">
        <w:rPr>
          <w:rFonts w:ascii="Arial Black" w:hAnsi="Arial Black"/>
          <w:sz w:val="24"/>
          <w:szCs w:val="24"/>
        </w:rPr>
        <w:t>n el</w:t>
      </w:r>
      <w:r>
        <w:rPr>
          <w:rFonts w:ascii="Arial Black" w:hAnsi="Arial Black"/>
          <w:sz w:val="24"/>
          <w:szCs w:val="24"/>
        </w:rPr>
        <w:t xml:space="preserve"> financiamiento necesario para apoyar las actividades de elaboración del presupuesto de capital, es decir, el proceso de evaluación y selección de las inversiones a largo plazo.</w:t>
      </w:r>
    </w:p>
    <w:p w:rsidR="008E693E" w:rsidRDefault="008E693E" w:rsidP="008E693E">
      <w:pPr>
        <w:jc w:val="both"/>
        <w:rPr>
          <w:rFonts w:ascii="Arial Black" w:hAnsi="Arial Black"/>
          <w:sz w:val="24"/>
          <w:szCs w:val="24"/>
        </w:rPr>
      </w:pPr>
      <w:r>
        <w:rPr>
          <w:rFonts w:ascii="Arial Black" w:hAnsi="Arial Black"/>
          <w:sz w:val="24"/>
          <w:szCs w:val="24"/>
        </w:rPr>
        <w:t>El proceso pretende lograr la meta de la empresa de maximizar la riqueza de los accionistas. Las actividades elaboración del presupuesto del capital es una de las responsabilidades de los financieros y que no se pueden llevar a cabo sin el conocimiento apropiado del costo del capital, con el cual se valúan las oportunidades de inversión de la empresa.</w:t>
      </w:r>
    </w:p>
    <w:p w:rsidR="008E693E" w:rsidRDefault="008E693E" w:rsidP="008E693E">
      <w:pPr>
        <w:jc w:val="both"/>
        <w:rPr>
          <w:rFonts w:ascii="Arial Black" w:hAnsi="Arial Black"/>
          <w:sz w:val="24"/>
          <w:szCs w:val="24"/>
        </w:rPr>
      </w:pPr>
      <w:r>
        <w:rPr>
          <w:rFonts w:ascii="Arial Black" w:hAnsi="Arial Black"/>
          <w:sz w:val="24"/>
          <w:szCs w:val="24"/>
        </w:rPr>
        <w:t xml:space="preserve">Existen </w:t>
      </w:r>
      <w:r w:rsidR="00817E86">
        <w:rPr>
          <w:rFonts w:ascii="Arial Black" w:hAnsi="Arial Black"/>
          <w:sz w:val="24"/>
          <w:szCs w:val="24"/>
        </w:rPr>
        <w:t>4</w:t>
      </w:r>
      <w:r>
        <w:rPr>
          <w:rFonts w:ascii="Arial Black" w:hAnsi="Arial Black"/>
          <w:sz w:val="24"/>
          <w:szCs w:val="24"/>
        </w:rPr>
        <w:t xml:space="preserve"> fuentes básicas de que al largo plazo para las empresas:</w:t>
      </w:r>
    </w:p>
    <w:p w:rsidR="008E693E" w:rsidRDefault="008E693E" w:rsidP="008E693E">
      <w:pPr>
        <w:pStyle w:val="Prrafodelista"/>
        <w:numPr>
          <w:ilvl w:val="0"/>
          <w:numId w:val="1"/>
        </w:numPr>
        <w:jc w:val="both"/>
        <w:rPr>
          <w:rFonts w:ascii="Arial Black" w:hAnsi="Arial Black"/>
          <w:sz w:val="24"/>
          <w:szCs w:val="24"/>
        </w:rPr>
      </w:pPr>
      <w:r>
        <w:rPr>
          <w:rFonts w:ascii="Arial Black" w:hAnsi="Arial Black"/>
          <w:sz w:val="24"/>
          <w:szCs w:val="24"/>
        </w:rPr>
        <w:t>Deuda a largo plazo.</w:t>
      </w:r>
    </w:p>
    <w:p w:rsidR="008E693E" w:rsidRDefault="008E693E" w:rsidP="008E693E">
      <w:pPr>
        <w:pStyle w:val="Prrafodelista"/>
        <w:numPr>
          <w:ilvl w:val="0"/>
          <w:numId w:val="1"/>
        </w:numPr>
        <w:jc w:val="both"/>
        <w:rPr>
          <w:rFonts w:ascii="Arial Black" w:hAnsi="Arial Black"/>
          <w:sz w:val="24"/>
          <w:szCs w:val="24"/>
        </w:rPr>
      </w:pPr>
      <w:r>
        <w:rPr>
          <w:rFonts w:ascii="Arial Black" w:hAnsi="Arial Black"/>
          <w:sz w:val="24"/>
          <w:szCs w:val="24"/>
        </w:rPr>
        <w:t>Acciones preferentes.</w:t>
      </w:r>
    </w:p>
    <w:p w:rsidR="008E693E" w:rsidRDefault="008E693E" w:rsidP="008E693E">
      <w:pPr>
        <w:pStyle w:val="Prrafodelista"/>
        <w:numPr>
          <w:ilvl w:val="0"/>
          <w:numId w:val="1"/>
        </w:numPr>
        <w:jc w:val="both"/>
        <w:rPr>
          <w:rFonts w:ascii="Arial Black" w:hAnsi="Arial Black"/>
          <w:sz w:val="24"/>
          <w:szCs w:val="24"/>
        </w:rPr>
      </w:pPr>
      <w:r>
        <w:rPr>
          <w:rFonts w:ascii="Arial Black" w:hAnsi="Arial Black"/>
          <w:sz w:val="24"/>
          <w:szCs w:val="24"/>
        </w:rPr>
        <w:t>Acciones comunes.</w:t>
      </w:r>
    </w:p>
    <w:p w:rsidR="008E693E" w:rsidRDefault="008E693E" w:rsidP="008E693E">
      <w:pPr>
        <w:pStyle w:val="Prrafodelista"/>
        <w:numPr>
          <w:ilvl w:val="0"/>
          <w:numId w:val="1"/>
        </w:numPr>
        <w:jc w:val="both"/>
        <w:rPr>
          <w:rFonts w:ascii="Arial Black" w:hAnsi="Arial Black"/>
          <w:sz w:val="24"/>
          <w:szCs w:val="24"/>
        </w:rPr>
      </w:pPr>
      <w:r>
        <w:rPr>
          <w:rFonts w:ascii="Arial Black" w:hAnsi="Arial Black"/>
          <w:sz w:val="24"/>
          <w:szCs w:val="24"/>
        </w:rPr>
        <w:t>Ganancias utilidades retenidas.</w:t>
      </w:r>
    </w:p>
    <w:p w:rsidR="008E693E" w:rsidRDefault="008E693E" w:rsidP="008E693E">
      <w:pPr>
        <w:jc w:val="both"/>
        <w:rPr>
          <w:rFonts w:ascii="Arial Black" w:hAnsi="Arial Black"/>
          <w:sz w:val="24"/>
          <w:szCs w:val="24"/>
        </w:rPr>
      </w:pPr>
    </w:p>
    <w:p w:rsidR="008E693E" w:rsidRDefault="007210C0" w:rsidP="008E693E">
      <w:pPr>
        <w:jc w:val="both"/>
        <w:rPr>
          <w:rFonts w:ascii="Arial Black" w:hAnsi="Arial Black"/>
          <w:sz w:val="24"/>
          <w:szCs w:val="24"/>
        </w:rPr>
      </w:pPr>
      <w:r>
        <w:rPr>
          <w:rFonts w:ascii="Arial Black" w:hAnsi="Arial Black"/>
          <w:sz w:val="24"/>
          <w:szCs w:val="24"/>
        </w:rPr>
        <w:t>Es importante entender los pasivos a largo plazo así como el capital contable son las fuentes de capital a largo plazo. Nunca se debe tomar en cuenta el pasivo a corto plazo.</w:t>
      </w:r>
    </w:p>
    <w:p w:rsidR="007210C0" w:rsidRDefault="00C70704" w:rsidP="007210C0">
      <w:pPr>
        <w:jc w:val="center"/>
        <w:rPr>
          <w:rFonts w:ascii="Arial Black" w:hAnsi="Arial Black"/>
          <w:sz w:val="24"/>
          <w:szCs w:val="24"/>
        </w:rPr>
      </w:pPr>
      <w:r w:rsidRPr="006F127E">
        <w:rPr>
          <w:noProof/>
          <w:lang w:eastAsia="es-MX"/>
        </w:rPr>
        <w:drawing>
          <wp:inline distT="0" distB="0" distL="0" distR="0">
            <wp:extent cx="3449320" cy="174117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9320" cy="1741170"/>
                    </a:xfrm>
                    <a:prstGeom prst="rect">
                      <a:avLst/>
                    </a:prstGeom>
                    <a:noFill/>
                    <a:ln>
                      <a:noFill/>
                    </a:ln>
                  </pic:spPr>
                </pic:pic>
              </a:graphicData>
            </a:graphic>
          </wp:inline>
        </w:drawing>
      </w:r>
    </w:p>
    <w:p w:rsidR="007210C0" w:rsidRDefault="00817E86" w:rsidP="008E693E">
      <w:pPr>
        <w:jc w:val="both"/>
        <w:rPr>
          <w:rFonts w:ascii="Arial Black" w:hAnsi="Arial Black"/>
          <w:sz w:val="24"/>
          <w:szCs w:val="24"/>
        </w:rPr>
      </w:pPr>
      <w:r>
        <w:rPr>
          <w:rFonts w:ascii="Arial Black" w:hAnsi="Arial Black"/>
          <w:sz w:val="24"/>
          <w:szCs w:val="24"/>
        </w:rPr>
        <w:t>No necesariamente todas las empresas utilizan estas fuentes de financiamiento, pero la mayoría si tiene alguna mezcla de fondos de dichas fuentes de financiamiento en su estructura de capital.</w:t>
      </w:r>
    </w:p>
    <w:p w:rsidR="00817E86" w:rsidRDefault="00817E86" w:rsidP="008E693E">
      <w:pPr>
        <w:jc w:val="both"/>
        <w:rPr>
          <w:rFonts w:ascii="Arial Black" w:hAnsi="Arial Black"/>
          <w:sz w:val="24"/>
          <w:szCs w:val="24"/>
        </w:rPr>
      </w:pPr>
      <w:r>
        <w:rPr>
          <w:rFonts w:ascii="Arial Black" w:hAnsi="Arial Black"/>
          <w:sz w:val="24"/>
          <w:szCs w:val="24"/>
        </w:rPr>
        <w:lastRenderedPageBreak/>
        <w:t>Si bien es cierto que la mezcla de las fuentes de financiamiento de una empresa refleja su estructura de capital meta, lo que finalmente resulta importante para la evaluación de las oportunidades de inversión futuras de la empresa es precisamente el costo marginal del capital necesario para recaudar el siguiente peso o dólar marginal de financiamiento.</w:t>
      </w:r>
    </w:p>
    <w:p w:rsidR="00817E86" w:rsidRPr="008E6567" w:rsidRDefault="00817E86" w:rsidP="00817E86">
      <w:pPr>
        <w:jc w:val="center"/>
        <w:rPr>
          <w:rFonts w:ascii="Arial Black" w:hAnsi="Arial Black"/>
          <w:color w:val="1F3864"/>
          <w:sz w:val="24"/>
          <w:szCs w:val="24"/>
        </w:rPr>
      </w:pPr>
      <w:r w:rsidRPr="00817E86">
        <w:rPr>
          <w:rFonts w:ascii="Arial Black" w:hAnsi="Arial Black"/>
          <w:color w:val="FF0000"/>
          <w:sz w:val="24"/>
          <w:szCs w:val="24"/>
        </w:rPr>
        <w:t>Preguntas de repaso</w:t>
      </w:r>
      <w:r>
        <w:rPr>
          <w:rFonts w:ascii="Arial Black" w:hAnsi="Arial Black"/>
          <w:sz w:val="24"/>
          <w:szCs w:val="24"/>
        </w:rPr>
        <w:t>.</w:t>
      </w:r>
    </w:p>
    <w:p w:rsidR="00817E86" w:rsidRPr="008E6567" w:rsidRDefault="00817E86" w:rsidP="008E693E">
      <w:pPr>
        <w:pStyle w:val="Prrafodelista"/>
        <w:numPr>
          <w:ilvl w:val="0"/>
          <w:numId w:val="3"/>
        </w:numPr>
        <w:jc w:val="both"/>
        <w:rPr>
          <w:rFonts w:ascii="Arial Black" w:hAnsi="Arial Black"/>
          <w:color w:val="1F3864"/>
          <w:sz w:val="24"/>
          <w:szCs w:val="24"/>
        </w:rPr>
      </w:pPr>
      <w:r w:rsidRPr="008E6567">
        <w:rPr>
          <w:rFonts w:ascii="Arial Black" w:hAnsi="Arial Black"/>
          <w:color w:val="1F3864"/>
          <w:sz w:val="24"/>
          <w:szCs w:val="24"/>
        </w:rPr>
        <w:t>¿Qué es el costo de capital?</w:t>
      </w:r>
    </w:p>
    <w:p w:rsidR="00817E86" w:rsidRPr="008E6567" w:rsidRDefault="00817E86" w:rsidP="008E693E">
      <w:pPr>
        <w:pStyle w:val="Prrafodelista"/>
        <w:numPr>
          <w:ilvl w:val="0"/>
          <w:numId w:val="3"/>
        </w:numPr>
        <w:jc w:val="both"/>
        <w:rPr>
          <w:rFonts w:ascii="Arial Black" w:hAnsi="Arial Black"/>
          <w:color w:val="1F3864"/>
          <w:sz w:val="24"/>
          <w:szCs w:val="24"/>
        </w:rPr>
      </w:pPr>
      <w:r w:rsidRPr="008E6567">
        <w:rPr>
          <w:rFonts w:ascii="Arial Black" w:hAnsi="Arial Black"/>
          <w:color w:val="1F3864"/>
          <w:sz w:val="24"/>
          <w:szCs w:val="24"/>
        </w:rPr>
        <w:t>¿Qué papel desempeña el costo de capital en las decisiones de inversión a largo plazo de la empresa?</w:t>
      </w:r>
    </w:p>
    <w:p w:rsidR="00817E86" w:rsidRPr="008E6567" w:rsidRDefault="00817E86" w:rsidP="008E693E">
      <w:pPr>
        <w:pStyle w:val="Prrafodelista"/>
        <w:numPr>
          <w:ilvl w:val="0"/>
          <w:numId w:val="3"/>
        </w:numPr>
        <w:jc w:val="both"/>
        <w:rPr>
          <w:rFonts w:ascii="Arial Black" w:hAnsi="Arial Black"/>
          <w:color w:val="1F3864"/>
          <w:sz w:val="24"/>
          <w:szCs w:val="24"/>
        </w:rPr>
      </w:pPr>
      <w:r w:rsidRPr="008E6567">
        <w:rPr>
          <w:rFonts w:ascii="Arial Black" w:hAnsi="Arial Black"/>
          <w:color w:val="1F3864"/>
          <w:sz w:val="24"/>
          <w:szCs w:val="24"/>
        </w:rPr>
        <w:t>¿Cómo se relaciona con la capacidad de la firma para maximizar la riqueza de los accionistas?</w:t>
      </w:r>
    </w:p>
    <w:p w:rsidR="00817E86" w:rsidRPr="008E6567" w:rsidRDefault="00817E86" w:rsidP="008E693E">
      <w:pPr>
        <w:pStyle w:val="Prrafodelista"/>
        <w:numPr>
          <w:ilvl w:val="0"/>
          <w:numId w:val="3"/>
        </w:numPr>
        <w:jc w:val="both"/>
        <w:rPr>
          <w:rFonts w:ascii="Arial Black" w:hAnsi="Arial Black"/>
          <w:color w:val="1F3864"/>
          <w:sz w:val="24"/>
          <w:szCs w:val="24"/>
        </w:rPr>
      </w:pPr>
      <w:r w:rsidRPr="008E6567">
        <w:rPr>
          <w:rFonts w:ascii="Arial Black" w:hAnsi="Arial Black"/>
          <w:color w:val="1F3864"/>
          <w:sz w:val="24"/>
          <w:szCs w:val="24"/>
        </w:rPr>
        <w:t>¿Qué es la estructura de capital de la empresa?</w:t>
      </w:r>
    </w:p>
    <w:p w:rsidR="00817E86" w:rsidRPr="008E6567" w:rsidRDefault="00817E86" w:rsidP="008E693E">
      <w:pPr>
        <w:pStyle w:val="Prrafodelista"/>
        <w:numPr>
          <w:ilvl w:val="0"/>
          <w:numId w:val="3"/>
        </w:numPr>
        <w:jc w:val="both"/>
        <w:rPr>
          <w:rFonts w:ascii="Arial Black" w:hAnsi="Arial Black"/>
          <w:color w:val="1F3864"/>
          <w:sz w:val="24"/>
          <w:szCs w:val="24"/>
        </w:rPr>
      </w:pPr>
      <w:r w:rsidRPr="008E6567">
        <w:rPr>
          <w:rFonts w:ascii="Arial Black" w:hAnsi="Arial Black"/>
          <w:color w:val="1F3864"/>
          <w:sz w:val="24"/>
          <w:szCs w:val="24"/>
        </w:rPr>
        <w:t>¿Cuáles son las fuentes típicas disponibles de capital a largo plazo de una empresa?</w:t>
      </w:r>
    </w:p>
    <w:p w:rsidR="007210C0" w:rsidRPr="008E6567" w:rsidRDefault="007210C0" w:rsidP="008E693E">
      <w:pPr>
        <w:jc w:val="both"/>
        <w:rPr>
          <w:rFonts w:ascii="Arial Black" w:hAnsi="Arial Black"/>
          <w:color w:val="1F3864"/>
          <w:sz w:val="24"/>
          <w:szCs w:val="24"/>
        </w:rPr>
      </w:pPr>
    </w:p>
    <w:p w:rsidR="007210C0" w:rsidRDefault="00817E86" w:rsidP="00F93CCF">
      <w:pPr>
        <w:jc w:val="center"/>
        <w:rPr>
          <w:rFonts w:ascii="Arial Black" w:hAnsi="Arial Black"/>
          <w:sz w:val="24"/>
          <w:szCs w:val="24"/>
        </w:rPr>
      </w:pPr>
      <w:r w:rsidRPr="008E6567">
        <w:rPr>
          <w:rFonts w:ascii="Arial Black" w:hAnsi="Arial Black"/>
          <w:b/>
          <w:color w:val="000000"/>
          <w:sz w:val="32"/>
          <w:szCs w:val="32"/>
        </w:rPr>
        <w:t>Costo de la deuda a largo plazo</w:t>
      </w:r>
      <w:r>
        <w:rPr>
          <w:rFonts w:ascii="Arial Black" w:hAnsi="Arial Black"/>
          <w:sz w:val="24"/>
          <w:szCs w:val="24"/>
        </w:rPr>
        <w:t>.</w:t>
      </w:r>
    </w:p>
    <w:p w:rsidR="00F93CCF" w:rsidRDefault="00AC6BF9" w:rsidP="008E693E">
      <w:pPr>
        <w:jc w:val="both"/>
        <w:rPr>
          <w:rFonts w:ascii="Arial Black" w:hAnsi="Arial Black"/>
          <w:sz w:val="24"/>
          <w:szCs w:val="24"/>
        </w:rPr>
      </w:pPr>
      <w:r>
        <w:rPr>
          <w:rFonts w:ascii="Arial Black" w:hAnsi="Arial Black"/>
          <w:sz w:val="24"/>
          <w:szCs w:val="24"/>
        </w:rPr>
        <w:t xml:space="preserve">El </w:t>
      </w:r>
      <w:r w:rsidRPr="008E6567">
        <w:rPr>
          <w:rFonts w:ascii="Arial Black" w:hAnsi="Arial Black"/>
          <w:b/>
          <w:color w:val="F7CAAC"/>
          <w:sz w:val="24"/>
          <w:szCs w:val="24"/>
        </w:rPr>
        <w:t xml:space="preserve">costo de la deuda a largo plazo </w:t>
      </w:r>
      <w:r>
        <w:rPr>
          <w:rFonts w:ascii="Arial Black" w:hAnsi="Arial Black"/>
          <w:sz w:val="24"/>
          <w:szCs w:val="24"/>
        </w:rPr>
        <w:t>se define como el costo del financiamiento asociado con los nuevos fondos recaudados u obtenidos con préstamos a largo plazo siempre.</w:t>
      </w:r>
    </w:p>
    <w:p w:rsidR="00AC6BF9" w:rsidRDefault="00480E1C" w:rsidP="008E693E">
      <w:pPr>
        <w:jc w:val="both"/>
        <w:rPr>
          <w:rFonts w:ascii="Arial Black" w:hAnsi="Arial Black"/>
          <w:sz w:val="24"/>
          <w:szCs w:val="24"/>
        </w:rPr>
      </w:pPr>
      <w:r w:rsidRPr="008E6567">
        <w:rPr>
          <w:rFonts w:ascii="Arial Black" w:hAnsi="Arial Black"/>
          <w:b/>
          <w:color w:val="F7CAAC"/>
          <w:sz w:val="24"/>
          <w:szCs w:val="24"/>
        </w:rPr>
        <w:t>Ingresos netos</w:t>
      </w:r>
      <w:r w:rsidR="00AC6BF9" w:rsidRPr="008E6567">
        <w:rPr>
          <w:rFonts w:ascii="Arial Black" w:hAnsi="Arial Black"/>
          <w:b/>
          <w:color w:val="F7CAAC"/>
          <w:sz w:val="24"/>
          <w:szCs w:val="24"/>
        </w:rPr>
        <w:t xml:space="preserve">. </w:t>
      </w:r>
      <w:r w:rsidR="00AC6BF9">
        <w:rPr>
          <w:rFonts w:ascii="Arial Black" w:hAnsi="Arial Black"/>
          <w:sz w:val="24"/>
          <w:szCs w:val="24"/>
        </w:rPr>
        <w:t>Los ingresos netos se definen como aquellos fondos que realmente recibe la empresa por la venta de un valor, ya sean títulos de crédito u otro tipo de valor financiero.</w:t>
      </w:r>
    </w:p>
    <w:p w:rsidR="00AC6BF9" w:rsidRDefault="00AC6BF9" w:rsidP="008E693E">
      <w:pPr>
        <w:jc w:val="both"/>
        <w:rPr>
          <w:rFonts w:ascii="Arial Black" w:hAnsi="Arial Black"/>
          <w:sz w:val="24"/>
          <w:szCs w:val="24"/>
        </w:rPr>
      </w:pPr>
      <w:r w:rsidRPr="008E6567">
        <w:rPr>
          <w:rFonts w:ascii="Arial Black" w:hAnsi="Arial Black"/>
          <w:b/>
          <w:color w:val="F7CAAC"/>
          <w:sz w:val="24"/>
          <w:szCs w:val="24"/>
        </w:rPr>
        <w:t>Costo de flotación</w:t>
      </w:r>
      <w:r>
        <w:rPr>
          <w:rFonts w:ascii="Arial Black" w:hAnsi="Arial Black"/>
          <w:sz w:val="24"/>
          <w:szCs w:val="24"/>
        </w:rPr>
        <w:t>. El costo de flotación se define como los costos totales por la emisión y venta de un valor financiero.</w:t>
      </w:r>
    </w:p>
    <w:p w:rsidR="00AC6BF9" w:rsidRDefault="00AC6BF9" w:rsidP="008E693E">
      <w:pPr>
        <w:jc w:val="both"/>
        <w:rPr>
          <w:rFonts w:ascii="Arial Black" w:hAnsi="Arial Black"/>
          <w:sz w:val="24"/>
          <w:szCs w:val="24"/>
        </w:rPr>
      </w:pPr>
    </w:p>
    <w:p w:rsidR="00AC6BF9" w:rsidRDefault="00AC6BF9" w:rsidP="008E693E">
      <w:pPr>
        <w:jc w:val="both"/>
        <w:rPr>
          <w:rFonts w:ascii="Arial Black" w:hAnsi="Arial Black"/>
          <w:sz w:val="24"/>
          <w:szCs w:val="24"/>
        </w:rPr>
      </w:pPr>
      <w:r>
        <w:rPr>
          <w:rFonts w:ascii="Arial Black" w:hAnsi="Arial Black"/>
          <w:sz w:val="24"/>
          <w:szCs w:val="24"/>
        </w:rPr>
        <w:t>Entonces, el costo de la deuda a largo plazo, es el costo de financiamiento asociado con los nuevos fondos obtenidos con préstamos a largo plazo</w:t>
      </w:r>
      <w:r w:rsidR="00E600D2">
        <w:rPr>
          <w:rFonts w:ascii="Arial Black" w:hAnsi="Arial Black"/>
          <w:sz w:val="24"/>
          <w:szCs w:val="24"/>
        </w:rPr>
        <w:t>. Normalmente, los fondos se recauda no se obtienen con la venta de bonos empresariales.</w:t>
      </w:r>
    </w:p>
    <w:p w:rsidR="00E600D2" w:rsidRDefault="00E600D2" w:rsidP="00E600D2">
      <w:pPr>
        <w:jc w:val="center"/>
        <w:rPr>
          <w:rFonts w:ascii="Arial Black" w:hAnsi="Arial Black"/>
          <w:sz w:val="24"/>
          <w:szCs w:val="24"/>
        </w:rPr>
      </w:pPr>
      <w:r w:rsidRPr="008E6567">
        <w:rPr>
          <w:rFonts w:ascii="Arial Black" w:hAnsi="Arial Black"/>
          <w:b/>
          <w:color w:val="F7CAAC"/>
          <w:sz w:val="40"/>
          <w:szCs w:val="40"/>
        </w:rPr>
        <w:lastRenderedPageBreak/>
        <w:t>INGRESOS NETOS</w:t>
      </w:r>
      <w:r>
        <w:rPr>
          <w:rFonts w:ascii="Arial Black" w:hAnsi="Arial Black"/>
          <w:sz w:val="24"/>
          <w:szCs w:val="24"/>
        </w:rPr>
        <w:t>.</w:t>
      </w:r>
    </w:p>
    <w:p w:rsidR="00E600D2" w:rsidRDefault="00E600D2" w:rsidP="00E600D2">
      <w:pPr>
        <w:jc w:val="both"/>
        <w:rPr>
          <w:rFonts w:ascii="Arial Black" w:hAnsi="Arial Black"/>
          <w:sz w:val="24"/>
          <w:szCs w:val="24"/>
        </w:rPr>
      </w:pPr>
      <w:r>
        <w:rPr>
          <w:rFonts w:ascii="Arial Black" w:hAnsi="Arial Black"/>
          <w:sz w:val="24"/>
          <w:szCs w:val="24"/>
        </w:rPr>
        <w:t xml:space="preserve">Los ingresos netos obtenidos por la venta de bonos, o de cualquier otro valor financiero, son los fondos que la empresa recibe como resultado de la venta. </w:t>
      </w:r>
      <w:r w:rsidRPr="00E600D2">
        <w:rPr>
          <w:rFonts w:ascii="Arial Black" w:hAnsi="Arial Black"/>
          <w:sz w:val="24"/>
          <w:szCs w:val="24"/>
          <w:u w:val="single"/>
        </w:rPr>
        <w:t>Los costos de flotación</w:t>
      </w:r>
      <w:r>
        <w:rPr>
          <w:rFonts w:ascii="Arial Black" w:hAnsi="Arial Black"/>
          <w:sz w:val="24"/>
          <w:szCs w:val="24"/>
        </w:rPr>
        <w:t>, los cuales representan los costos totales de la emisión y venta de valores financieros, reducen los ingresos netos totales.</w:t>
      </w:r>
    </w:p>
    <w:p w:rsidR="00E600D2" w:rsidRDefault="00E600D2" w:rsidP="00E600D2">
      <w:pPr>
        <w:jc w:val="both"/>
        <w:rPr>
          <w:rFonts w:ascii="Arial Black" w:hAnsi="Arial Black"/>
          <w:sz w:val="24"/>
          <w:szCs w:val="24"/>
        </w:rPr>
      </w:pPr>
      <w:r>
        <w:rPr>
          <w:rFonts w:ascii="Arial Black" w:hAnsi="Arial Black"/>
          <w:sz w:val="24"/>
          <w:szCs w:val="24"/>
        </w:rPr>
        <w:t>Estos costos se aplican a las ofertas de valores públicos o del Mercado de Valores (deuda, acciones preferentes y acciones comunes) y tienen 2 componentes:</w:t>
      </w:r>
    </w:p>
    <w:p w:rsidR="00E600D2" w:rsidRDefault="00E600D2" w:rsidP="00E600D2">
      <w:pPr>
        <w:pStyle w:val="Prrafodelista"/>
        <w:numPr>
          <w:ilvl w:val="0"/>
          <w:numId w:val="4"/>
        </w:numPr>
        <w:jc w:val="both"/>
        <w:rPr>
          <w:rFonts w:ascii="Arial Black" w:hAnsi="Arial Black"/>
          <w:sz w:val="24"/>
          <w:szCs w:val="24"/>
        </w:rPr>
      </w:pPr>
      <w:r>
        <w:rPr>
          <w:rFonts w:ascii="Arial Black" w:hAnsi="Arial Black"/>
          <w:sz w:val="24"/>
          <w:szCs w:val="24"/>
        </w:rPr>
        <w:t>Los costos de colocación (retribución que obtienen los bancos de inversión por la venta del valor).</w:t>
      </w:r>
    </w:p>
    <w:p w:rsidR="00E600D2" w:rsidRDefault="00E600D2" w:rsidP="00E600D2">
      <w:pPr>
        <w:pStyle w:val="Prrafodelista"/>
        <w:numPr>
          <w:ilvl w:val="0"/>
          <w:numId w:val="4"/>
        </w:numPr>
        <w:jc w:val="both"/>
        <w:rPr>
          <w:rFonts w:ascii="Arial Black" w:hAnsi="Arial Black"/>
          <w:sz w:val="24"/>
          <w:szCs w:val="24"/>
        </w:rPr>
      </w:pPr>
      <w:r>
        <w:rPr>
          <w:rFonts w:ascii="Arial Black" w:hAnsi="Arial Black"/>
          <w:sz w:val="24"/>
          <w:szCs w:val="24"/>
        </w:rPr>
        <w:t>Los costos administrativos (gastos del emisor, gastos legales, gastos contables y de impresión).</w:t>
      </w:r>
    </w:p>
    <w:p w:rsidR="00E600D2" w:rsidRDefault="00C70704" w:rsidP="00E600D2">
      <w:pPr>
        <w:jc w:val="both"/>
        <w:rPr>
          <w:rFonts w:ascii="Arial Black" w:hAnsi="Arial Black"/>
          <w:sz w:val="24"/>
          <w:szCs w:val="24"/>
        </w:rPr>
      </w:pPr>
      <w:r>
        <w:rPr>
          <w:noProof/>
          <w:lang w:eastAsia="es-MX"/>
        </w:rPr>
        <mc:AlternateContent>
          <mc:Choice Requires="wps">
            <w:drawing>
              <wp:anchor distT="0" distB="0" distL="114300" distR="114300" simplePos="0" relativeHeight="251660288" behindDoc="1" locked="0" layoutInCell="1" allowOverlap="1">
                <wp:simplePos x="0" y="0"/>
                <wp:positionH relativeFrom="column">
                  <wp:posOffset>2540</wp:posOffset>
                </wp:positionH>
                <wp:positionV relativeFrom="paragraph">
                  <wp:posOffset>2540</wp:posOffset>
                </wp:positionV>
                <wp:extent cx="5802630" cy="2790190"/>
                <wp:effectExtent l="0" t="0" r="7620" b="0"/>
                <wp:wrapNone/>
                <wp:docPr id="1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2630" cy="279019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462AC2" id="Rectángulo 4" o:spid="_x0000_s1026" style="position:absolute;margin-left:.2pt;margin-top:.2pt;width:456.9pt;height:21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" fillcolor="#b5d5a7" strokecolor="#70ad47" strokeweight=".5pt">
                <v:fill color2="#9cca86" rotate="t" colors="0 #b5d5a7;.5 #aace99;1 #9cca86" focus="100%" type="gradient">
                  <o:fill v:ext="view" type="gradientUnscaled"/>
                </v:fill>
                <v:path arrowok="t"/>
              </v:rect>
            </w:pict>
          </mc:Fallback>
        </mc:AlternateContent>
      </w:r>
      <w:r w:rsidR="00E600D2" w:rsidRPr="00D0681D">
        <w:rPr>
          <w:rFonts w:ascii="Arial Black" w:hAnsi="Arial Black"/>
          <w:i/>
          <w:sz w:val="24"/>
          <w:szCs w:val="24"/>
        </w:rPr>
        <w:t>Dell Computer</w:t>
      </w:r>
      <w:r w:rsidR="00E600D2">
        <w:rPr>
          <w:rFonts w:ascii="Arial Black" w:hAnsi="Arial Black"/>
          <w:sz w:val="24"/>
          <w:szCs w:val="24"/>
        </w:rPr>
        <w:t>, empresa fabricante de hardware, está considerando la venta de bonos con un valor de 10 millones a 20 años de una tasa cupón (tasa de interés anual establecida) del 9%, cada uno con un valor a la par de $1,000.</w:t>
      </w:r>
    </w:p>
    <w:p w:rsidR="00E600D2" w:rsidRDefault="00E600D2" w:rsidP="00E600D2">
      <w:pPr>
        <w:jc w:val="both"/>
        <w:rPr>
          <w:rFonts w:ascii="Arial Black" w:hAnsi="Arial Black"/>
          <w:sz w:val="24"/>
          <w:szCs w:val="24"/>
        </w:rPr>
      </w:pPr>
      <w:r>
        <w:rPr>
          <w:rFonts w:ascii="Arial Black" w:hAnsi="Arial Black"/>
          <w:sz w:val="24"/>
          <w:szCs w:val="24"/>
        </w:rPr>
        <w:t>Como los bonos de riesgo similar obtienen o ganan rendimientos mayores del 9%, esta empresa debe vender los bonos en $980 para compensar la tasa de interés cupón más baja.</w:t>
      </w:r>
    </w:p>
    <w:p w:rsidR="00E600D2" w:rsidRDefault="00E600D2" w:rsidP="00E600D2">
      <w:pPr>
        <w:jc w:val="both"/>
        <w:rPr>
          <w:rFonts w:ascii="Arial Black" w:hAnsi="Arial Black"/>
          <w:sz w:val="24"/>
          <w:szCs w:val="24"/>
        </w:rPr>
      </w:pPr>
      <w:r>
        <w:rPr>
          <w:rFonts w:ascii="Arial Black" w:hAnsi="Arial Black"/>
          <w:sz w:val="24"/>
          <w:szCs w:val="24"/>
        </w:rPr>
        <w:t>Los costos de flotación representan el 2% del valor a la par de un bono (0.02 x $1,000), esto es, $20. Por lo tanto, los ingresos netos para la empresa obte</w:t>
      </w:r>
      <w:r w:rsidR="00480E1C">
        <w:rPr>
          <w:rFonts w:ascii="Arial Black" w:hAnsi="Arial Black"/>
          <w:sz w:val="24"/>
          <w:szCs w:val="24"/>
        </w:rPr>
        <w:t>nidos por la venta de cada bono</w:t>
      </w:r>
      <w:r>
        <w:rPr>
          <w:rFonts w:ascii="Arial Black" w:hAnsi="Arial Black"/>
          <w:sz w:val="24"/>
          <w:szCs w:val="24"/>
        </w:rPr>
        <w:t xml:space="preserve"> son de $960 ($980 - $20).</w:t>
      </w:r>
    </w:p>
    <w:p w:rsidR="00E600D2" w:rsidRPr="00E600D2" w:rsidRDefault="00E600D2" w:rsidP="00E600D2">
      <w:pPr>
        <w:jc w:val="both"/>
        <w:rPr>
          <w:rFonts w:ascii="Arial Black" w:hAnsi="Arial Black"/>
          <w:sz w:val="24"/>
          <w:szCs w:val="24"/>
        </w:rPr>
      </w:pPr>
    </w:p>
    <w:p w:rsidR="00E600D2" w:rsidRDefault="00E600D2" w:rsidP="008E693E">
      <w:pPr>
        <w:jc w:val="both"/>
        <w:rPr>
          <w:rFonts w:ascii="Arial Black" w:hAnsi="Arial Black"/>
          <w:sz w:val="24"/>
          <w:szCs w:val="24"/>
        </w:rPr>
      </w:pPr>
    </w:p>
    <w:p w:rsidR="00E600D2" w:rsidRDefault="00E600D2" w:rsidP="008E693E">
      <w:pPr>
        <w:jc w:val="both"/>
        <w:rPr>
          <w:rFonts w:ascii="Arial Black" w:hAnsi="Arial Black"/>
          <w:sz w:val="24"/>
          <w:szCs w:val="24"/>
        </w:rPr>
      </w:pPr>
    </w:p>
    <w:p w:rsidR="00F93CCF" w:rsidRDefault="00F93CCF" w:rsidP="008E693E">
      <w:pPr>
        <w:jc w:val="both"/>
        <w:rPr>
          <w:rFonts w:ascii="Arial Black" w:hAnsi="Arial Black"/>
          <w:sz w:val="24"/>
          <w:szCs w:val="24"/>
        </w:rPr>
      </w:pPr>
    </w:p>
    <w:p w:rsidR="00F93CCF" w:rsidRDefault="00F93CCF" w:rsidP="008E693E">
      <w:pPr>
        <w:jc w:val="both"/>
        <w:rPr>
          <w:rFonts w:ascii="Arial Black" w:hAnsi="Arial Black"/>
          <w:sz w:val="24"/>
          <w:szCs w:val="24"/>
        </w:rPr>
      </w:pPr>
    </w:p>
    <w:p w:rsidR="00605DBC" w:rsidRDefault="00605DBC" w:rsidP="00605DBC">
      <w:pPr>
        <w:jc w:val="center"/>
        <w:rPr>
          <w:rFonts w:ascii="Arial Black" w:hAnsi="Arial Black"/>
          <w:sz w:val="24"/>
          <w:szCs w:val="24"/>
        </w:rPr>
      </w:pPr>
      <w:r w:rsidRPr="008E6567">
        <w:rPr>
          <w:rFonts w:ascii="Arial Black" w:hAnsi="Arial Black"/>
          <w:b/>
          <w:color w:val="F7CAAC"/>
          <w:sz w:val="40"/>
          <w:szCs w:val="40"/>
        </w:rPr>
        <w:lastRenderedPageBreak/>
        <w:t>COSTO DE LA DEUDA ANTES DE ISR</w:t>
      </w:r>
      <w:r>
        <w:rPr>
          <w:rFonts w:ascii="Arial Black" w:hAnsi="Arial Black"/>
          <w:sz w:val="24"/>
          <w:szCs w:val="24"/>
        </w:rPr>
        <w:t>.</w:t>
      </w:r>
    </w:p>
    <w:p w:rsidR="00605DBC" w:rsidRPr="008E6567" w:rsidRDefault="00605DBC" w:rsidP="00605DBC">
      <w:pPr>
        <w:jc w:val="both"/>
        <w:rPr>
          <w:rFonts w:ascii="Arial Black" w:hAnsi="Arial Black"/>
          <w:b/>
          <w:color w:val="000000"/>
          <w:sz w:val="24"/>
          <w:szCs w:val="24"/>
        </w:rPr>
      </w:pPr>
      <w:r>
        <w:rPr>
          <w:rFonts w:ascii="Arial Black" w:hAnsi="Arial Black"/>
          <w:sz w:val="24"/>
          <w:szCs w:val="24"/>
        </w:rPr>
        <w:t xml:space="preserve">El costo de la deuda antes de impuestos, </w:t>
      </w:r>
      <w:r w:rsidRPr="008E6567">
        <w:rPr>
          <w:rFonts w:ascii="Arial Black" w:hAnsi="Arial Black"/>
          <w:b/>
          <w:i/>
          <w:color w:val="000000"/>
          <w:sz w:val="24"/>
          <w:szCs w:val="24"/>
        </w:rPr>
        <w:t>k</w:t>
      </w:r>
      <w:r w:rsidRPr="008E6567">
        <w:rPr>
          <w:rFonts w:ascii="Arial Black" w:hAnsi="Arial Black"/>
          <w:b/>
          <w:i/>
          <w:color w:val="000000"/>
          <w:sz w:val="16"/>
          <w:szCs w:val="16"/>
        </w:rPr>
        <w:t>d</w:t>
      </w:r>
      <w:r>
        <w:rPr>
          <w:rFonts w:ascii="Arial Black" w:hAnsi="Arial Black"/>
          <w:sz w:val="24"/>
          <w:szCs w:val="24"/>
        </w:rPr>
        <w:t>, es tan sólo la tasa de rendimiento que la empresa tiene que pagar por los nuevos créditos. El costo de la deuda antes de impuestos se puede calcular por cualquiera de los tres métodos conocidos:</w:t>
      </w:r>
    </w:p>
    <w:p w:rsidR="00605DBC" w:rsidRPr="008E6567" w:rsidRDefault="00605DBC" w:rsidP="00605DBC">
      <w:pPr>
        <w:pStyle w:val="Prrafodelista"/>
        <w:numPr>
          <w:ilvl w:val="0"/>
          <w:numId w:val="5"/>
        </w:numPr>
        <w:jc w:val="both"/>
        <w:rPr>
          <w:rFonts w:ascii="Arial Black" w:hAnsi="Arial Black"/>
          <w:b/>
          <w:color w:val="000000"/>
          <w:sz w:val="24"/>
          <w:szCs w:val="24"/>
        </w:rPr>
      </w:pPr>
      <w:r w:rsidRPr="008E6567">
        <w:rPr>
          <w:rFonts w:ascii="Arial Black" w:hAnsi="Arial Black"/>
          <w:b/>
          <w:color w:val="000000"/>
          <w:sz w:val="24"/>
          <w:szCs w:val="24"/>
        </w:rPr>
        <w:t>Cotización.</w:t>
      </w:r>
    </w:p>
    <w:p w:rsidR="00605DBC" w:rsidRPr="008E6567" w:rsidRDefault="00605DBC" w:rsidP="00605DBC">
      <w:pPr>
        <w:pStyle w:val="Prrafodelista"/>
        <w:numPr>
          <w:ilvl w:val="0"/>
          <w:numId w:val="5"/>
        </w:numPr>
        <w:jc w:val="both"/>
        <w:rPr>
          <w:rFonts w:ascii="Arial Black" w:hAnsi="Arial Black"/>
          <w:b/>
          <w:color w:val="000000"/>
          <w:sz w:val="24"/>
          <w:szCs w:val="24"/>
        </w:rPr>
      </w:pPr>
      <w:r w:rsidRPr="008E6567">
        <w:rPr>
          <w:rFonts w:ascii="Arial Black" w:hAnsi="Arial Black"/>
          <w:b/>
          <w:color w:val="000000"/>
          <w:sz w:val="24"/>
          <w:szCs w:val="24"/>
        </w:rPr>
        <w:t>Cálculo.</w:t>
      </w:r>
    </w:p>
    <w:p w:rsidR="00605DBC" w:rsidRDefault="00605DBC" w:rsidP="00605DBC">
      <w:pPr>
        <w:pStyle w:val="Prrafodelista"/>
        <w:numPr>
          <w:ilvl w:val="0"/>
          <w:numId w:val="5"/>
        </w:numPr>
        <w:jc w:val="both"/>
        <w:rPr>
          <w:rFonts w:ascii="Arial Black" w:hAnsi="Arial Black"/>
          <w:sz w:val="24"/>
          <w:szCs w:val="24"/>
        </w:rPr>
      </w:pPr>
      <w:r w:rsidRPr="008E6567">
        <w:rPr>
          <w:rFonts w:ascii="Arial Black" w:hAnsi="Arial Black"/>
          <w:b/>
          <w:color w:val="000000"/>
          <w:sz w:val="24"/>
          <w:szCs w:val="24"/>
        </w:rPr>
        <w:t>Aproximación</w:t>
      </w:r>
      <w:r>
        <w:rPr>
          <w:rFonts w:ascii="Arial Black" w:hAnsi="Arial Black"/>
          <w:sz w:val="24"/>
          <w:szCs w:val="24"/>
        </w:rPr>
        <w:t>.</w:t>
      </w:r>
    </w:p>
    <w:p w:rsidR="00605DBC" w:rsidRDefault="00605DBC" w:rsidP="00605DBC">
      <w:pPr>
        <w:jc w:val="both"/>
        <w:rPr>
          <w:rFonts w:ascii="Arial Black" w:hAnsi="Arial Black"/>
          <w:sz w:val="24"/>
          <w:szCs w:val="24"/>
        </w:rPr>
      </w:pPr>
      <w:r w:rsidRPr="008E6567">
        <w:rPr>
          <w:rFonts w:ascii="Arial Black" w:hAnsi="Arial Black"/>
          <w:b/>
          <w:color w:val="000000"/>
          <w:sz w:val="32"/>
          <w:szCs w:val="32"/>
        </w:rPr>
        <w:t>Utilización de las cotizaciones de mercado</w:t>
      </w:r>
      <w:r>
        <w:rPr>
          <w:rFonts w:ascii="Arial Black" w:hAnsi="Arial Black"/>
          <w:sz w:val="24"/>
          <w:szCs w:val="24"/>
        </w:rPr>
        <w:t>.</w:t>
      </w:r>
    </w:p>
    <w:p w:rsidR="00605DBC" w:rsidRDefault="00605DBC" w:rsidP="00605DBC">
      <w:pPr>
        <w:jc w:val="both"/>
        <w:rPr>
          <w:rFonts w:ascii="Arial Black" w:hAnsi="Arial Black"/>
          <w:sz w:val="24"/>
          <w:szCs w:val="24"/>
        </w:rPr>
      </w:pPr>
      <w:r>
        <w:rPr>
          <w:rFonts w:ascii="Arial Black" w:hAnsi="Arial Black"/>
          <w:sz w:val="24"/>
          <w:szCs w:val="24"/>
        </w:rPr>
        <w:t xml:space="preserve">Un método relativamente rápido y fácil para calcular el costo de la deuda antes de impuestos, es observar el </w:t>
      </w:r>
      <w:r w:rsidRPr="00605DBC">
        <w:rPr>
          <w:rFonts w:ascii="Arial Black" w:hAnsi="Arial Black"/>
          <w:i/>
          <w:color w:val="FF0000"/>
          <w:sz w:val="24"/>
          <w:szCs w:val="24"/>
        </w:rPr>
        <w:t>rendimiento al vencimiento</w:t>
      </w:r>
      <w:r>
        <w:rPr>
          <w:rFonts w:ascii="Arial Black" w:hAnsi="Arial Black"/>
          <w:sz w:val="24"/>
          <w:szCs w:val="24"/>
        </w:rPr>
        <w:t>, (</w:t>
      </w:r>
      <w:r w:rsidRPr="008E6567">
        <w:rPr>
          <w:rFonts w:ascii="Arial Black" w:hAnsi="Arial Black"/>
          <w:color w:val="385623"/>
          <w:sz w:val="24"/>
          <w:szCs w:val="24"/>
        </w:rPr>
        <w:t>RAV</w:t>
      </w:r>
      <w:r>
        <w:rPr>
          <w:rFonts w:ascii="Arial Black" w:hAnsi="Arial Black"/>
          <w:sz w:val="24"/>
          <w:szCs w:val="24"/>
        </w:rPr>
        <w:t>)</w:t>
      </w:r>
      <w:r w:rsidR="00517AFB">
        <w:rPr>
          <w:rFonts w:ascii="Arial Black" w:hAnsi="Arial Black"/>
          <w:sz w:val="24"/>
          <w:szCs w:val="24"/>
        </w:rPr>
        <w:t xml:space="preserve"> de los bonos de la empresa o de bonos con riesgo similar emitidos por otras empresas.</w:t>
      </w:r>
    </w:p>
    <w:p w:rsidR="007210C0" w:rsidRDefault="00517AFB" w:rsidP="008E693E">
      <w:pPr>
        <w:jc w:val="both"/>
        <w:rPr>
          <w:rFonts w:ascii="Arial Black" w:hAnsi="Arial Black"/>
          <w:sz w:val="24"/>
          <w:szCs w:val="24"/>
        </w:rPr>
      </w:pPr>
      <w:r>
        <w:rPr>
          <w:rFonts w:ascii="Arial Black" w:hAnsi="Arial Black"/>
          <w:sz w:val="24"/>
          <w:szCs w:val="24"/>
        </w:rPr>
        <w:t xml:space="preserve">El precio de mercado de los bonos existentes, refleja la tasa de rendimiento requerido por el mercado. Por ejemplo, si el mercado requiere un RAV del 9.7% a un bono de riesgo similar, entonces es válido utilizar este valor como el costo de la deuda antes de impuestos, </w:t>
      </w:r>
      <w:r w:rsidRPr="008E6567">
        <w:rPr>
          <w:rFonts w:ascii="Arial Black" w:hAnsi="Arial Black"/>
          <w:b/>
          <w:i/>
          <w:color w:val="000000"/>
          <w:sz w:val="24"/>
          <w:szCs w:val="24"/>
        </w:rPr>
        <w:t>k</w:t>
      </w:r>
      <w:r w:rsidRPr="008E6567">
        <w:rPr>
          <w:rFonts w:ascii="Arial Black" w:hAnsi="Arial Black"/>
          <w:b/>
          <w:i/>
          <w:color w:val="000000"/>
          <w:sz w:val="16"/>
          <w:szCs w:val="16"/>
        </w:rPr>
        <w:t>d</w:t>
      </w:r>
      <w:r>
        <w:rPr>
          <w:rFonts w:ascii="Arial Black" w:hAnsi="Arial Black"/>
          <w:sz w:val="24"/>
          <w:szCs w:val="24"/>
        </w:rPr>
        <w:t xml:space="preserve">, para los nuevos bonos. Los rendimientos de los bonos normalmente son ampliamente difundidos en publicaciones financieras, por ejemplo en Estados Unidos, en el </w:t>
      </w:r>
      <w:r w:rsidRPr="00517AFB">
        <w:rPr>
          <w:rFonts w:ascii="Arial Black" w:hAnsi="Arial Black"/>
          <w:i/>
          <w:sz w:val="24"/>
          <w:szCs w:val="24"/>
        </w:rPr>
        <w:t>The Wall Street Journal</w:t>
      </w:r>
      <w:r>
        <w:rPr>
          <w:rFonts w:ascii="Arial Black" w:hAnsi="Arial Black"/>
          <w:sz w:val="24"/>
          <w:szCs w:val="24"/>
        </w:rPr>
        <w:t>.</w:t>
      </w:r>
    </w:p>
    <w:p w:rsidR="00517AFB" w:rsidRDefault="00517AFB" w:rsidP="00517AFB">
      <w:pPr>
        <w:jc w:val="center"/>
        <w:rPr>
          <w:rFonts w:ascii="Arial Black" w:hAnsi="Arial Black"/>
          <w:sz w:val="24"/>
          <w:szCs w:val="24"/>
        </w:rPr>
      </w:pPr>
      <w:r w:rsidRPr="008E6567">
        <w:rPr>
          <w:rFonts w:ascii="Arial Black" w:hAnsi="Arial Black"/>
          <w:b/>
          <w:color w:val="000000"/>
          <w:sz w:val="32"/>
          <w:szCs w:val="32"/>
        </w:rPr>
        <w:t xml:space="preserve">Cálculo del </w:t>
      </w:r>
      <w:r w:rsidRPr="008E6567">
        <w:rPr>
          <w:rFonts w:ascii="Arial Black" w:hAnsi="Arial Black"/>
          <w:sz w:val="32"/>
          <w:szCs w:val="32"/>
        </w:rPr>
        <w:t>Costo</w:t>
      </w:r>
    </w:p>
    <w:p w:rsidR="00517AFB" w:rsidRDefault="00517AFB" w:rsidP="008E693E">
      <w:pPr>
        <w:jc w:val="both"/>
        <w:rPr>
          <w:rFonts w:ascii="Arial Black" w:hAnsi="Arial Black"/>
          <w:sz w:val="24"/>
          <w:szCs w:val="24"/>
        </w:rPr>
      </w:pPr>
      <w:r>
        <w:rPr>
          <w:rFonts w:ascii="Arial Black" w:hAnsi="Arial Black"/>
          <w:sz w:val="24"/>
          <w:szCs w:val="24"/>
        </w:rPr>
        <w:t>Este método de cálculo determina el costo de la deuda antes de impuestos calculando el RAV generado por los flujos de efectivo del bono. Desde el punto de vista del que emite los bonos, este valor es el costo de vencimiento de los flujos de efectivo. Representa el costo porcentual anual de la deuda antes de impuestos.</w:t>
      </w:r>
    </w:p>
    <w:p w:rsidR="00517AFB" w:rsidRDefault="00517AFB" w:rsidP="008E693E">
      <w:pPr>
        <w:jc w:val="both"/>
        <w:rPr>
          <w:rFonts w:ascii="Arial Black" w:hAnsi="Arial Black"/>
          <w:sz w:val="24"/>
          <w:szCs w:val="24"/>
        </w:rPr>
      </w:pPr>
    </w:p>
    <w:p w:rsidR="008E6567" w:rsidRDefault="008E6567" w:rsidP="008E693E">
      <w:pPr>
        <w:jc w:val="both"/>
        <w:rPr>
          <w:rFonts w:ascii="Arial Black" w:hAnsi="Arial Black"/>
          <w:sz w:val="24"/>
          <w:szCs w:val="24"/>
        </w:rPr>
      </w:pPr>
    </w:p>
    <w:p w:rsidR="00517AFB" w:rsidRDefault="00517AFB" w:rsidP="008E693E">
      <w:pPr>
        <w:jc w:val="both"/>
        <w:rPr>
          <w:rFonts w:ascii="Arial Black" w:hAnsi="Arial Black"/>
          <w:sz w:val="24"/>
          <w:szCs w:val="24"/>
        </w:rPr>
      </w:pPr>
      <w:r>
        <w:rPr>
          <w:rFonts w:ascii="Arial Black" w:hAnsi="Arial Black"/>
          <w:sz w:val="24"/>
          <w:szCs w:val="24"/>
        </w:rPr>
        <w:lastRenderedPageBreak/>
        <w:t>Ejemplo: Los ingresos netos de un bono con valor a la par de $1000 a 20 años y una tasa de interés cupón del 9%</w:t>
      </w:r>
      <w:r w:rsidR="0020357A">
        <w:rPr>
          <w:rFonts w:ascii="Arial Black" w:hAnsi="Arial Black"/>
          <w:sz w:val="24"/>
          <w:szCs w:val="24"/>
        </w:rPr>
        <w:t xml:space="preserve"> fueron $960. El cálculo del costo anual es sencillo. El comportamiento de flujos de efectivo asociado con estas ventas de bonos consiste en una entrada inicial (los ingresos netos) seguida por una serie de desembolsos anuales (los pagos de interés). En el último año, cuando la deuda vence, también se realizó un desembolso que representa el pago del principal o capital. Los flujos de efectivo relacionados con emisión de bonos de </w:t>
      </w:r>
      <w:r w:rsidR="0020357A" w:rsidRPr="0020357A">
        <w:rPr>
          <w:rFonts w:ascii="Arial Black" w:hAnsi="Arial Black"/>
          <w:i/>
          <w:sz w:val="24"/>
          <w:szCs w:val="24"/>
        </w:rPr>
        <w:t>Dell Computer</w:t>
      </w:r>
      <w:r w:rsidR="0020357A">
        <w:rPr>
          <w:rFonts w:ascii="Arial Black" w:hAnsi="Arial Black"/>
          <w:sz w:val="24"/>
          <w:szCs w:val="24"/>
        </w:rPr>
        <w:t xml:space="preserve"> son como sigue:</w:t>
      </w:r>
    </w:p>
    <w:p w:rsidR="0020357A" w:rsidRDefault="00C70704" w:rsidP="0020357A">
      <w:pPr>
        <w:jc w:val="center"/>
        <w:rPr>
          <w:rFonts w:ascii="Arial Black" w:hAnsi="Arial Black"/>
          <w:sz w:val="24"/>
          <w:szCs w:val="24"/>
        </w:rPr>
      </w:pPr>
      <w:r w:rsidRPr="006F127E">
        <w:rPr>
          <w:noProof/>
          <w:lang w:eastAsia="es-MX"/>
        </w:rPr>
        <w:drawing>
          <wp:inline distT="0" distB="0" distL="0" distR="0">
            <wp:extent cx="2574925" cy="1492885"/>
            <wp:effectExtent l="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925" cy="1492885"/>
                    </a:xfrm>
                    <a:prstGeom prst="rect">
                      <a:avLst/>
                    </a:prstGeom>
                    <a:noFill/>
                    <a:ln>
                      <a:noFill/>
                    </a:ln>
                  </pic:spPr>
                </pic:pic>
              </a:graphicData>
            </a:graphic>
          </wp:inline>
        </w:drawing>
      </w:r>
    </w:p>
    <w:p w:rsidR="0020357A" w:rsidRDefault="0020357A" w:rsidP="0020357A">
      <w:pPr>
        <w:jc w:val="both"/>
        <w:rPr>
          <w:rFonts w:ascii="Arial Black" w:hAnsi="Arial Black"/>
          <w:sz w:val="24"/>
          <w:szCs w:val="24"/>
        </w:rPr>
      </w:pPr>
      <w:r>
        <w:rPr>
          <w:rFonts w:ascii="Arial Black" w:hAnsi="Arial Black"/>
          <w:sz w:val="24"/>
          <w:szCs w:val="24"/>
        </w:rPr>
        <w:t>Después de la entrada inicial de $960, se registran las salidas de intereses anuales de $90 (tasa de interés cupón del 9% de interés x valor a la par de $1000) durante 20 años de vida del bono. En el año 20 se registra una salida de $1000 (el pago del principal). Se determina el costo de la deuda calculando el RAV, que es la tasa de descuento que igual al valor presente de las salidas con el ingreso inicial.</w:t>
      </w:r>
    </w:p>
    <w:p w:rsidR="00D12831" w:rsidRDefault="00C70704" w:rsidP="0020357A">
      <w:pPr>
        <w:jc w:val="both"/>
        <w:rPr>
          <w:rFonts w:ascii="Arial Black" w:hAnsi="Arial Black"/>
          <w:sz w:val="24"/>
          <w:szCs w:val="24"/>
        </w:rPr>
      </w:pPr>
      <w:r w:rsidRPr="006F127E">
        <w:rPr>
          <w:noProof/>
          <w:lang w:eastAsia="es-MX"/>
        </w:rPr>
        <w:drawing>
          <wp:inline distT="0" distB="0" distL="0" distR="0">
            <wp:extent cx="5614035" cy="14655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035" cy="1465580"/>
                    </a:xfrm>
                    <a:prstGeom prst="rect">
                      <a:avLst/>
                    </a:prstGeom>
                    <a:noFill/>
                    <a:ln>
                      <a:noFill/>
                    </a:ln>
                  </pic:spPr>
                </pic:pic>
              </a:graphicData>
            </a:graphic>
          </wp:inline>
        </w:drawing>
      </w:r>
    </w:p>
    <w:p w:rsidR="00D12831" w:rsidRDefault="00D12831" w:rsidP="0020357A">
      <w:pPr>
        <w:jc w:val="both"/>
        <w:rPr>
          <w:rFonts w:ascii="Arial Black" w:hAnsi="Arial Black"/>
          <w:sz w:val="24"/>
          <w:szCs w:val="24"/>
        </w:rPr>
      </w:pPr>
      <w:r>
        <w:rPr>
          <w:rFonts w:ascii="Arial Black" w:hAnsi="Arial Black"/>
          <w:sz w:val="24"/>
          <w:szCs w:val="24"/>
        </w:rPr>
        <w:tab/>
      </w:r>
    </w:p>
    <w:p w:rsidR="00D12831" w:rsidRDefault="00D12831" w:rsidP="0020357A">
      <w:pPr>
        <w:jc w:val="both"/>
        <w:rPr>
          <w:rFonts w:ascii="Arial Black" w:hAnsi="Arial Black"/>
          <w:sz w:val="24"/>
          <w:szCs w:val="24"/>
        </w:rPr>
      </w:pPr>
    </w:p>
    <w:p w:rsidR="00D12831" w:rsidRDefault="00D12831" w:rsidP="0020357A">
      <w:pPr>
        <w:jc w:val="both"/>
        <w:rPr>
          <w:rFonts w:ascii="Arial Black" w:hAnsi="Arial Black"/>
          <w:sz w:val="24"/>
          <w:szCs w:val="24"/>
        </w:rPr>
      </w:pPr>
    </w:p>
    <w:p w:rsidR="00D12831" w:rsidRDefault="00D12831" w:rsidP="0020357A">
      <w:pPr>
        <w:jc w:val="both"/>
        <w:rPr>
          <w:rFonts w:ascii="Arial Black" w:hAnsi="Arial Black"/>
          <w:sz w:val="24"/>
          <w:szCs w:val="24"/>
        </w:rPr>
      </w:pPr>
    </w:p>
    <w:p w:rsidR="00D12831" w:rsidRDefault="00D12831" w:rsidP="0020357A">
      <w:pPr>
        <w:jc w:val="both"/>
        <w:rPr>
          <w:rFonts w:ascii="Arial Black" w:hAnsi="Arial Black"/>
          <w:sz w:val="24"/>
          <w:szCs w:val="24"/>
        </w:rPr>
      </w:pPr>
    </w:p>
    <w:p w:rsidR="00D12831" w:rsidRDefault="00C70704" w:rsidP="0020357A">
      <w:pPr>
        <w:jc w:val="both"/>
        <w:rPr>
          <w:rFonts w:ascii="Arial Black" w:hAnsi="Arial Black"/>
          <w:sz w:val="24"/>
          <w:szCs w:val="24"/>
        </w:rPr>
      </w:pPr>
      <w:r>
        <w:rPr>
          <w:noProof/>
          <w:lang w:eastAsia="es-MX"/>
        </w:rPr>
        <mc:AlternateContent>
          <mc:Choice Requires="wps">
            <w:drawing>
              <wp:anchor distT="0" distB="0" distL="114300" distR="114300" simplePos="0" relativeHeight="251665408" behindDoc="0" locked="0" layoutInCell="1" allowOverlap="1">
                <wp:simplePos x="0" y="0"/>
                <wp:positionH relativeFrom="column">
                  <wp:posOffset>493395</wp:posOffset>
                </wp:positionH>
                <wp:positionV relativeFrom="paragraph">
                  <wp:posOffset>256540</wp:posOffset>
                </wp:positionV>
                <wp:extent cx="1734820" cy="1149985"/>
                <wp:effectExtent l="19050" t="19050" r="0" b="0"/>
                <wp:wrapNone/>
                <wp:docPr id="10" name="Corchete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4820" cy="1149985"/>
                        </a:xfrm>
                        <a:prstGeom prst="bracketPair">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979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0" o:spid="_x0000_s1026" type="#_x0000_t185" style="position:absolute;margin-left:38.85pt;margin-top:20.2pt;width:136.6pt;height:9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" strokecolor="red" strokeweight="3pt">
                <v:stroke joinstyle="miter"/>
                <v:path arrowok="t"/>
              </v:shape>
            </w:pict>
          </mc:Fallback>
        </mc:AlternateContent>
      </w:r>
      <w:r w:rsidR="00D12831">
        <w:rPr>
          <w:rFonts w:ascii="Arial Black" w:hAnsi="Arial Black"/>
          <w:sz w:val="24"/>
          <w:szCs w:val="24"/>
        </w:rPr>
        <w:tab/>
      </w:r>
      <w:r w:rsidR="00D12831">
        <w:rPr>
          <w:rFonts w:ascii="Arial Black" w:hAnsi="Arial Black"/>
          <w:sz w:val="24"/>
          <w:szCs w:val="24"/>
        </w:rPr>
        <w:tab/>
      </w:r>
    </w:p>
    <w:p w:rsidR="00D12831" w:rsidRDefault="00C70704" w:rsidP="00D12831">
      <w:pPr>
        <w:spacing w:after="0" w:line="240" w:lineRule="auto"/>
        <w:jc w:val="both"/>
        <w:rPr>
          <w:rFonts w:ascii="Arial Black" w:hAnsi="Arial Black"/>
          <w:sz w:val="24"/>
          <w:szCs w:val="24"/>
        </w:rPr>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896620</wp:posOffset>
                </wp:positionH>
                <wp:positionV relativeFrom="paragraph">
                  <wp:posOffset>17145</wp:posOffset>
                </wp:positionV>
                <wp:extent cx="1028700" cy="403225"/>
                <wp:effectExtent l="19050" t="19050" r="0" b="0"/>
                <wp:wrapNone/>
                <wp:docPr id="1" name="Corchete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403225"/>
                        </a:xfrm>
                        <a:prstGeom prst="bracketPair">
                          <a:avLst/>
                        </a:prstGeom>
                        <a:noFill/>
                        <a:ln w="381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296CC8" id="Corchetes 8" o:spid="_x0000_s1026" type="#_x0000_t185" style="position:absolute;margin-left:70.6pt;margin-top:1.35pt;width:81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" strokecolor="#0070c0" strokeweight="3pt">
                <v:stroke joinstyle="miter"/>
                <v:path arrowok="t"/>
              </v:shape>
            </w:pict>
          </mc:Fallback>
        </mc:AlternateContent>
      </w:r>
      <w:r w:rsidR="00D12831">
        <w:rPr>
          <w:rFonts w:ascii="Arial Black" w:hAnsi="Arial Black"/>
          <w:sz w:val="24"/>
          <w:szCs w:val="24"/>
        </w:rPr>
        <w:t xml:space="preserve">             I + </w:t>
      </w:r>
      <w:r w:rsidR="00D12831" w:rsidRPr="00D12831">
        <w:rPr>
          <w:rFonts w:ascii="Arial Black" w:hAnsi="Arial Black"/>
          <w:sz w:val="24"/>
          <w:szCs w:val="24"/>
          <w:u w:val="single"/>
        </w:rPr>
        <w:t>$1,000 - N</w:t>
      </w:r>
      <w:r w:rsidR="00D12831" w:rsidRPr="00D12831">
        <w:rPr>
          <w:rFonts w:ascii="Arial Black" w:hAnsi="Arial Black"/>
          <w:sz w:val="16"/>
          <w:szCs w:val="16"/>
          <w:u w:val="single"/>
        </w:rPr>
        <w:t>d</w:t>
      </w:r>
    </w:p>
    <w:p w:rsidR="00D12831" w:rsidRDefault="00D12831" w:rsidP="00D12831">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t xml:space="preserve">      </w:t>
      </w:r>
      <w:proofErr w:type="gramStart"/>
      <w:r>
        <w:rPr>
          <w:rFonts w:ascii="Arial Black" w:hAnsi="Arial Black"/>
          <w:sz w:val="24"/>
          <w:szCs w:val="24"/>
        </w:rPr>
        <w:t>n</w:t>
      </w:r>
      <w:proofErr w:type="gramEnd"/>
    </w:p>
    <w:p w:rsidR="00D12831" w:rsidRDefault="00C70704" w:rsidP="00D12831">
      <w:pPr>
        <w:spacing w:after="0" w:line="240" w:lineRule="auto"/>
        <w:jc w:val="both"/>
        <w:rPr>
          <w:rFonts w:ascii="Arial Black" w:hAnsi="Arial Black"/>
          <w:sz w:val="24"/>
          <w:szCs w:val="24"/>
        </w:rPr>
      </w:pP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842645</wp:posOffset>
                </wp:positionH>
                <wp:positionV relativeFrom="paragraph">
                  <wp:posOffset>192405</wp:posOffset>
                </wp:positionV>
                <wp:extent cx="1156335" cy="403225"/>
                <wp:effectExtent l="19050" t="19050" r="5715" b="0"/>
                <wp:wrapNone/>
                <wp:docPr id="9" name="Corchete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6335" cy="403225"/>
                        </a:xfrm>
                        <a:prstGeom prst="bracketPair">
                          <a:avLst/>
                        </a:prstGeom>
                        <a:noFill/>
                        <a:ln w="381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5AF910" id="Corchetes 9" o:spid="_x0000_s1026" type="#_x0000_t185" style="position:absolute;margin-left:66.35pt;margin-top:15.15pt;width:91.05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" strokecolor="#2e75b6" strokeweight="3pt">
                <v:stroke joinstyle="miter"/>
                <v:path arrowok="t"/>
              </v:shape>
            </w:pict>
          </mc:Fallback>
        </mc:AlternateContent>
      </w:r>
      <w:r w:rsidR="00D12831">
        <w:rPr>
          <w:rFonts w:ascii="Arial Black" w:hAnsi="Arial Black"/>
          <w:sz w:val="24"/>
          <w:szCs w:val="24"/>
        </w:rPr>
        <w:t>Kd =   --------------------------------</w:t>
      </w:r>
    </w:p>
    <w:p w:rsidR="00D12831" w:rsidRPr="00D12831" w:rsidRDefault="00D12831" w:rsidP="00D12831">
      <w:pPr>
        <w:spacing w:after="0" w:line="240" w:lineRule="auto"/>
        <w:jc w:val="both"/>
        <w:rPr>
          <w:rFonts w:ascii="Arial Black" w:hAnsi="Arial Black"/>
          <w:sz w:val="24"/>
          <w:szCs w:val="24"/>
          <w:u w:val="single"/>
        </w:rPr>
      </w:pPr>
      <w:r>
        <w:rPr>
          <w:rFonts w:ascii="Arial Black" w:hAnsi="Arial Black"/>
          <w:sz w:val="24"/>
          <w:szCs w:val="24"/>
        </w:rPr>
        <w:tab/>
      </w:r>
      <w:r>
        <w:rPr>
          <w:rFonts w:ascii="Arial Black" w:hAnsi="Arial Black"/>
          <w:sz w:val="24"/>
          <w:szCs w:val="24"/>
        </w:rPr>
        <w:tab/>
      </w:r>
      <w:r w:rsidRPr="00D12831">
        <w:rPr>
          <w:rFonts w:ascii="Arial Black" w:hAnsi="Arial Black"/>
          <w:sz w:val="24"/>
          <w:szCs w:val="24"/>
          <w:u w:val="single"/>
        </w:rPr>
        <w:t>N</w:t>
      </w:r>
      <w:r w:rsidRPr="00D12831">
        <w:rPr>
          <w:rFonts w:ascii="Arial Black" w:hAnsi="Arial Black"/>
          <w:sz w:val="16"/>
          <w:szCs w:val="16"/>
          <w:u w:val="single"/>
        </w:rPr>
        <w:t>d</w:t>
      </w:r>
      <w:r w:rsidRPr="00D12831">
        <w:rPr>
          <w:rFonts w:ascii="Arial Black" w:hAnsi="Arial Black"/>
          <w:sz w:val="24"/>
          <w:szCs w:val="24"/>
          <w:u w:val="single"/>
        </w:rPr>
        <w:t xml:space="preserve">  + $1,000</w:t>
      </w:r>
    </w:p>
    <w:p w:rsidR="00D12831" w:rsidRDefault="00D12831" w:rsidP="00D12831">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t>2</w:t>
      </w:r>
    </w:p>
    <w:p w:rsidR="00D12831" w:rsidRDefault="0013407D" w:rsidP="00D12831">
      <w:pPr>
        <w:spacing w:after="0" w:line="240" w:lineRule="auto"/>
        <w:jc w:val="both"/>
        <w:rPr>
          <w:rFonts w:ascii="Arial Black" w:hAnsi="Arial Black"/>
          <w:sz w:val="24"/>
          <w:szCs w:val="24"/>
        </w:rPr>
      </w:pPr>
      <w:r w:rsidRPr="008E6567">
        <w:rPr>
          <w:rFonts w:ascii="Arial Black" w:hAnsi="Arial Black"/>
          <w:b/>
          <w:color w:val="000000"/>
          <w:sz w:val="24"/>
          <w:szCs w:val="24"/>
        </w:rPr>
        <w:t>I</w:t>
      </w:r>
      <w:r>
        <w:rPr>
          <w:rFonts w:ascii="Arial Black" w:hAnsi="Arial Black"/>
          <w:sz w:val="24"/>
          <w:szCs w:val="24"/>
        </w:rPr>
        <w:tab/>
        <w:t>= interés anual en moneda</w:t>
      </w:r>
    </w:p>
    <w:p w:rsidR="0013407D" w:rsidRDefault="0013407D" w:rsidP="00D12831">
      <w:pPr>
        <w:spacing w:after="0" w:line="240" w:lineRule="auto"/>
        <w:jc w:val="both"/>
        <w:rPr>
          <w:rFonts w:ascii="Arial Black" w:hAnsi="Arial Black"/>
          <w:sz w:val="24"/>
          <w:szCs w:val="24"/>
        </w:rPr>
      </w:pPr>
      <w:r w:rsidRPr="008E6567">
        <w:rPr>
          <w:rFonts w:ascii="Arial Black" w:hAnsi="Arial Black"/>
          <w:sz w:val="24"/>
          <w:szCs w:val="24"/>
        </w:rPr>
        <w:t>Nd</w:t>
      </w:r>
      <w:r>
        <w:rPr>
          <w:rFonts w:ascii="Arial Black" w:hAnsi="Arial Black"/>
          <w:sz w:val="24"/>
          <w:szCs w:val="24"/>
        </w:rPr>
        <w:tab/>
        <w:t>= Ingresos Netos de la venta del Bono (Deuda)</w:t>
      </w:r>
    </w:p>
    <w:p w:rsidR="0013407D" w:rsidRDefault="0013407D" w:rsidP="00D12831">
      <w:pPr>
        <w:spacing w:after="0" w:line="240" w:lineRule="auto"/>
        <w:jc w:val="both"/>
        <w:rPr>
          <w:rFonts w:ascii="Arial Black" w:hAnsi="Arial Black"/>
          <w:sz w:val="24"/>
          <w:szCs w:val="24"/>
        </w:rPr>
      </w:pPr>
      <w:r w:rsidRPr="008E6567">
        <w:rPr>
          <w:rFonts w:ascii="Arial Black" w:hAnsi="Arial Black"/>
          <w:sz w:val="24"/>
          <w:szCs w:val="24"/>
        </w:rPr>
        <w:t>n</w:t>
      </w:r>
      <w:r>
        <w:rPr>
          <w:rFonts w:ascii="Arial Black" w:hAnsi="Arial Black"/>
          <w:sz w:val="24"/>
          <w:szCs w:val="24"/>
        </w:rPr>
        <w:tab/>
        <w:t>= Número de años al vencimiento del Bono.</w:t>
      </w:r>
    </w:p>
    <w:p w:rsidR="00D12831" w:rsidRDefault="00D12831" w:rsidP="00D12831">
      <w:pPr>
        <w:spacing w:after="0" w:line="240" w:lineRule="auto"/>
        <w:jc w:val="both"/>
        <w:rPr>
          <w:rFonts w:ascii="Arial Black" w:hAnsi="Arial Black"/>
          <w:sz w:val="24"/>
          <w:szCs w:val="24"/>
        </w:rPr>
      </w:pPr>
    </w:p>
    <w:p w:rsidR="00D12831" w:rsidRDefault="00C70704" w:rsidP="0020357A">
      <w:pPr>
        <w:jc w:val="both"/>
        <w:rPr>
          <w:rFonts w:ascii="Arial Black" w:hAnsi="Arial Black"/>
          <w:sz w:val="24"/>
          <w:szCs w:val="24"/>
        </w:rPr>
      </w:pPr>
      <w:r w:rsidRPr="006F127E">
        <w:rPr>
          <w:noProof/>
          <w:lang w:eastAsia="es-MX"/>
        </w:rPr>
        <w:drawing>
          <wp:inline distT="0" distB="0" distL="0" distR="0">
            <wp:extent cx="5956935" cy="2070735"/>
            <wp:effectExtent l="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935" cy="2070735"/>
                    </a:xfrm>
                    <a:prstGeom prst="rect">
                      <a:avLst/>
                    </a:prstGeom>
                    <a:noFill/>
                    <a:ln>
                      <a:noFill/>
                    </a:ln>
                  </pic:spPr>
                </pic:pic>
              </a:graphicData>
            </a:graphic>
          </wp:inline>
        </w:drawing>
      </w:r>
    </w:p>
    <w:p w:rsidR="0020357A" w:rsidRDefault="0020357A" w:rsidP="008E693E">
      <w:pPr>
        <w:jc w:val="both"/>
        <w:rPr>
          <w:rFonts w:ascii="Arial Black" w:hAnsi="Arial Black"/>
          <w:sz w:val="24"/>
          <w:szCs w:val="24"/>
        </w:rPr>
      </w:pPr>
    </w:p>
    <w:p w:rsidR="0020357A" w:rsidRDefault="002D4E4D" w:rsidP="008E693E">
      <w:pPr>
        <w:jc w:val="both"/>
        <w:rPr>
          <w:rFonts w:ascii="Arial Black" w:hAnsi="Arial Black"/>
          <w:sz w:val="24"/>
          <w:szCs w:val="24"/>
        </w:rPr>
      </w:pPr>
      <w:r>
        <w:rPr>
          <w:rFonts w:ascii="Arial Black" w:hAnsi="Arial Black"/>
          <w:sz w:val="24"/>
          <w:szCs w:val="24"/>
        </w:rPr>
        <w:t>Cálculo con Excel:</w:t>
      </w:r>
    </w:p>
    <w:p w:rsidR="002D4E4D" w:rsidRDefault="002D4E4D" w:rsidP="008E693E">
      <w:pPr>
        <w:jc w:val="both"/>
        <w:rPr>
          <w:rFonts w:ascii="Arial Black" w:hAnsi="Arial Black"/>
          <w:sz w:val="24"/>
          <w:szCs w:val="24"/>
        </w:rPr>
      </w:pPr>
      <w:r>
        <w:rPr>
          <w:rFonts w:ascii="Arial Black" w:hAnsi="Arial Black"/>
          <w:sz w:val="24"/>
          <w:szCs w:val="24"/>
        </w:rPr>
        <w:t>Se escoge la función Tasa:</w:t>
      </w:r>
    </w:p>
    <w:p w:rsidR="002D4E4D" w:rsidRDefault="002D4E4D" w:rsidP="008E693E">
      <w:pPr>
        <w:jc w:val="both"/>
        <w:rPr>
          <w:rFonts w:ascii="Arial Black" w:hAnsi="Arial Black"/>
          <w:sz w:val="24"/>
          <w:szCs w:val="24"/>
        </w:rPr>
      </w:pPr>
      <w:r w:rsidRPr="002D4E4D">
        <w:rPr>
          <w:rFonts w:ascii="Arial Black" w:hAnsi="Arial Black"/>
          <w:sz w:val="24"/>
          <w:szCs w:val="24"/>
        </w:rPr>
        <w:t>=</w:t>
      </w:r>
      <w:proofErr w:type="gramStart"/>
      <w:r w:rsidRPr="002D4E4D">
        <w:rPr>
          <w:rFonts w:ascii="Arial Black" w:hAnsi="Arial Black"/>
          <w:sz w:val="24"/>
          <w:szCs w:val="24"/>
        </w:rPr>
        <w:t>TASA(</w:t>
      </w:r>
      <w:proofErr w:type="gramEnd"/>
      <w:r w:rsidRPr="002D4E4D">
        <w:rPr>
          <w:rFonts w:ascii="Arial Black" w:hAnsi="Arial Black"/>
          <w:sz w:val="24"/>
          <w:szCs w:val="24"/>
        </w:rPr>
        <w:t>20,-90,960,-1000)</w:t>
      </w:r>
    </w:p>
    <w:p w:rsidR="002D4E4D" w:rsidRDefault="00C70704" w:rsidP="008E693E">
      <w:pPr>
        <w:jc w:val="both"/>
        <w:rPr>
          <w:rFonts w:ascii="Arial Black" w:hAnsi="Arial Black"/>
          <w:sz w:val="24"/>
          <w:szCs w:val="24"/>
        </w:rPr>
      </w:pPr>
      <w:r w:rsidRPr="006F127E">
        <w:rPr>
          <w:noProof/>
          <w:lang w:eastAsia="es-MX"/>
        </w:rPr>
        <w:lastRenderedPageBreak/>
        <w:drawing>
          <wp:inline distT="0" distB="0" distL="0" distR="0">
            <wp:extent cx="4894580" cy="2003425"/>
            <wp:effectExtent l="0" t="0" r="0" b="0"/>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4580" cy="2003425"/>
                    </a:xfrm>
                    <a:prstGeom prst="rect">
                      <a:avLst/>
                    </a:prstGeom>
                    <a:noFill/>
                    <a:ln>
                      <a:noFill/>
                    </a:ln>
                  </pic:spPr>
                </pic:pic>
              </a:graphicData>
            </a:graphic>
          </wp:inline>
        </w:drawing>
      </w:r>
    </w:p>
    <w:p w:rsidR="0020357A" w:rsidRPr="009B3585" w:rsidRDefault="008E6567" w:rsidP="008E6567">
      <w:pPr>
        <w:jc w:val="center"/>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9B3585">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Costo de la D</w:t>
      </w:r>
      <w:r w:rsidR="007C47EB" w:rsidRPr="009B3585">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euda después de </w:t>
      </w:r>
      <w:r w:rsidRPr="009B3585">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I</w:t>
      </w:r>
      <w:r w:rsidR="007C47EB" w:rsidRPr="009B3585">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mpuestos</w:t>
      </w:r>
      <w:r w:rsidR="007C47EB" w:rsidRPr="009B3585">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p>
    <w:p w:rsidR="007C47EB" w:rsidRDefault="006827DE" w:rsidP="008E693E">
      <w:pPr>
        <w:jc w:val="both"/>
        <w:rPr>
          <w:rFonts w:ascii="Arial Black" w:hAnsi="Arial Black"/>
          <w:sz w:val="24"/>
          <w:szCs w:val="24"/>
        </w:rPr>
      </w:pPr>
      <w:r>
        <w:rPr>
          <w:rFonts w:ascii="Arial Black" w:hAnsi="Arial Black"/>
          <w:sz w:val="24"/>
          <w:szCs w:val="24"/>
        </w:rPr>
        <w:t>A diferencia de los pagos de dividendos a los tenedores de capital, los pagos de interés a los poseedores o tenedores de bonos, son deducibles para efectos de impuestos para la empresa, de tal forma que los gastos por intereses sobre la deuda, disminuyen el ingreso gravable de la empresa y, por lo tanto, su deuda con Hacienda. Para calcular el costo neto de la deuda de la empresa, se deben tomar en cuenta los ahorros fiscales generados por la deuda y obtener el costo de la deuda a largo plazo pero ya descontando los impuestos. El costo de la deuda después de impuestos,</w:t>
      </w:r>
      <w:r w:rsidRPr="008E6567">
        <w:rPr>
          <w:rFonts w:ascii="Arial Black" w:hAnsi="Arial Black"/>
          <w:b/>
          <w:i/>
          <w:color w:val="000000"/>
          <w:sz w:val="24"/>
          <w:szCs w:val="24"/>
        </w:rPr>
        <w:t xml:space="preserve"> k </w:t>
      </w:r>
      <w:proofErr w:type="gramStart"/>
      <w:r w:rsidRPr="008E6567">
        <w:rPr>
          <w:rFonts w:ascii="Aharoni" w:hAnsi="Aharoni" w:cs="Aharoni"/>
          <w:b/>
          <w:i/>
          <w:color w:val="000000"/>
          <w:sz w:val="16"/>
          <w:szCs w:val="16"/>
        </w:rPr>
        <w:t xml:space="preserve">i </w:t>
      </w:r>
      <w:r>
        <w:rPr>
          <w:rFonts w:ascii="Arial Black" w:hAnsi="Arial Black"/>
          <w:sz w:val="24"/>
          <w:szCs w:val="24"/>
        </w:rPr>
        <w:t>,</w:t>
      </w:r>
      <w:proofErr w:type="gramEnd"/>
      <w:r>
        <w:rPr>
          <w:rFonts w:ascii="Arial Black" w:hAnsi="Arial Black"/>
          <w:sz w:val="24"/>
          <w:szCs w:val="24"/>
        </w:rPr>
        <w:t xml:space="preserve"> se obtiene multiplicando el costo antes de impuestos,</w:t>
      </w:r>
      <w:r w:rsidRPr="008E6567">
        <w:rPr>
          <w:rFonts w:ascii="Arial Black" w:hAnsi="Arial Black"/>
          <w:b/>
          <w:i/>
          <w:color w:val="000000"/>
          <w:sz w:val="24"/>
          <w:szCs w:val="24"/>
        </w:rPr>
        <w:t xml:space="preserve"> k</w:t>
      </w:r>
      <w:r w:rsidRPr="008E6567">
        <w:rPr>
          <w:rFonts w:ascii="Arial Black" w:hAnsi="Arial Black"/>
          <w:b/>
          <w:i/>
          <w:color w:val="000000"/>
          <w:sz w:val="16"/>
          <w:szCs w:val="16"/>
        </w:rPr>
        <w:t>d</w:t>
      </w:r>
      <w:r>
        <w:rPr>
          <w:rFonts w:ascii="Arial Black" w:hAnsi="Arial Black"/>
          <w:sz w:val="24"/>
          <w:szCs w:val="24"/>
        </w:rPr>
        <w:t>, por 1 – tasa ISR.</w:t>
      </w:r>
    </w:p>
    <w:p w:rsidR="00625C19" w:rsidRDefault="00C70704" w:rsidP="008E693E">
      <w:pPr>
        <w:jc w:val="both"/>
        <w:rPr>
          <w:rFonts w:ascii="Arial Black" w:hAnsi="Arial Black"/>
          <w:sz w:val="24"/>
          <w:szCs w:val="24"/>
        </w:rPr>
      </w:pPr>
      <w:r>
        <w:rPr>
          <w:noProof/>
          <w:lang w:eastAsia="es-MX"/>
        </w:rPr>
        <mc:AlternateContent>
          <mc:Choice Requires="wps">
            <w:drawing>
              <wp:anchor distT="0" distB="0" distL="114300" distR="114300" simplePos="0" relativeHeight="251667456" behindDoc="1" locked="0" layoutInCell="1" allowOverlap="1">
                <wp:simplePos x="0" y="0"/>
                <wp:positionH relativeFrom="column">
                  <wp:posOffset>2540</wp:posOffset>
                </wp:positionH>
                <wp:positionV relativeFrom="paragraph">
                  <wp:posOffset>223520</wp:posOffset>
                </wp:positionV>
                <wp:extent cx="1183640" cy="410210"/>
                <wp:effectExtent l="0" t="0" r="0" b="889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410210"/>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ED4C24" id="Rectángulo 12" o:spid="_x0000_s1026" style="position:absolute;margin-left:.2pt;margin-top:17.6pt;width:93.2pt;height:3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" fillcolor="yellow" strokecolor="#41719c" strokeweight="1pt">
                <v:path arrowok="t"/>
              </v:rect>
            </w:pict>
          </mc:Fallback>
        </mc:AlternateContent>
      </w:r>
    </w:p>
    <w:p w:rsidR="00625C19" w:rsidRDefault="00B14758" w:rsidP="008E693E">
      <w:pPr>
        <w:jc w:val="both"/>
        <w:rPr>
          <w:rFonts w:ascii="Arial Black" w:hAnsi="Arial Black"/>
          <w:sz w:val="24"/>
          <w:szCs w:val="24"/>
        </w:rPr>
      </w:pPr>
      <w:r w:rsidRPr="008E6567">
        <w:rPr>
          <w:rFonts w:ascii="Arial Black" w:hAnsi="Arial Black"/>
          <w:b/>
          <w:i/>
          <w:color w:val="000000"/>
          <w:sz w:val="24"/>
          <w:szCs w:val="24"/>
        </w:rPr>
        <w:t>K</w:t>
      </w:r>
      <w:r w:rsidR="00625C19" w:rsidRPr="008E6567">
        <w:rPr>
          <w:rFonts w:ascii="Aharoni" w:hAnsi="Aharoni" w:cs="Aharoni"/>
          <w:b/>
          <w:i/>
          <w:color w:val="000000"/>
          <w:sz w:val="16"/>
          <w:szCs w:val="16"/>
        </w:rPr>
        <w:t>i</w:t>
      </w:r>
      <w:r w:rsidRPr="008E6567">
        <w:rPr>
          <w:rFonts w:ascii="Aharoni" w:hAnsi="Aharoni" w:cs="Aharoni"/>
          <w:b/>
          <w:i/>
          <w:color w:val="000000"/>
          <w:sz w:val="16"/>
          <w:szCs w:val="16"/>
        </w:rPr>
        <w:t xml:space="preserve"> </w:t>
      </w:r>
      <w:r w:rsidR="00625C19" w:rsidRPr="008E6567">
        <w:rPr>
          <w:rFonts w:ascii="Aharoni" w:hAnsi="Aharoni" w:cs="Aharoni"/>
          <w:b/>
          <w:i/>
          <w:color w:val="000000"/>
          <w:sz w:val="16"/>
          <w:szCs w:val="16"/>
        </w:rPr>
        <w:t xml:space="preserve">  </w:t>
      </w:r>
      <w:r w:rsidR="00625C19">
        <w:rPr>
          <w:rFonts w:ascii="Arial Black" w:hAnsi="Arial Black"/>
          <w:sz w:val="24"/>
          <w:szCs w:val="24"/>
        </w:rPr>
        <w:t>=</w:t>
      </w:r>
      <w:r w:rsidR="00625C19" w:rsidRPr="008E6567">
        <w:rPr>
          <w:rFonts w:ascii="Aharoni" w:hAnsi="Aharoni" w:cs="Aharoni"/>
          <w:b/>
          <w:i/>
          <w:color w:val="000000"/>
          <w:sz w:val="16"/>
          <w:szCs w:val="16"/>
        </w:rPr>
        <w:t xml:space="preserve"> </w:t>
      </w:r>
      <w:r w:rsidR="00625C19" w:rsidRPr="008E6567">
        <w:rPr>
          <w:rFonts w:ascii="Arial Black" w:hAnsi="Arial Black"/>
          <w:b/>
          <w:i/>
          <w:color w:val="000000"/>
          <w:sz w:val="24"/>
          <w:szCs w:val="24"/>
        </w:rPr>
        <w:t>K</w:t>
      </w:r>
      <w:r w:rsidR="00625C19" w:rsidRPr="008E6567">
        <w:rPr>
          <w:rFonts w:ascii="Arial Black" w:hAnsi="Arial Black"/>
          <w:b/>
          <w:i/>
          <w:color w:val="000000"/>
          <w:sz w:val="16"/>
          <w:szCs w:val="16"/>
        </w:rPr>
        <w:t>d</w:t>
      </w:r>
      <w:r w:rsidR="00625C19">
        <w:rPr>
          <w:rFonts w:ascii="Arial Black" w:hAnsi="Arial Black"/>
          <w:sz w:val="24"/>
          <w:szCs w:val="24"/>
        </w:rPr>
        <w:t xml:space="preserve"> </w:t>
      </w:r>
      <w:r w:rsidR="00625C19" w:rsidRPr="008E6567">
        <w:rPr>
          <w:rFonts w:ascii="Arial Black" w:hAnsi="Arial Black"/>
          <w:b/>
          <w:color w:val="000000"/>
          <w:sz w:val="24"/>
          <w:szCs w:val="24"/>
        </w:rPr>
        <w:t xml:space="preserve">x (1-T)  </w:t>
      </w:r>
      <w:r w:rsidR="00625C19">
        <w:rPr>
          <w:rFonts w:ascii="Arial Black" w:hAnsi="Arial Black"/>
          <w:sz w:val="24"/>
          <w:szCs w:val="24"/>
        </w:rPr>
        <w:t>(De donde, T= Taxes = Tasa de ISR)</w:t>
      </w:r>
    </w:p>
    <w:p w:rsidR="006827DE" w:rsidRDefault="00C70704" w:rsidP="008E693E">
      <w:pPr>
        <w:jc w:val="both"/>
        <w:rPr>
          <w:rFonts w:ascii="Arial Black" w:hAnsi="Arial Black"/>
          <w:sz w:val="24"/>
          <w:szCs w:val="24"/>
        </w:rPr>
      </w:pPr>
      <w:r w:rsidRPr="006F127E">
        <w:rPr>
          <w:noProof/>
          <w:lang w:eastAsia="es-MX"/>
        </w:rPr>
        <w:drawing>
          <wp:inline distT="0" distB="0" distL="0" distR="0">
            <wp:extent cx="5607685" cy="706120"/>
            <wp:effectExtent l="0" t="0" r="0" b="0"/>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685" cy="706120"/>
                    </a:xfrm>
                    <a:prstGeom prst="rect">
                      <a:avLst/>
                    </a:prstGeom>
                    <a:noFill/>
                    <a:ln>
                      <a:noFill/>
                    </a:ln>
                  </pic:spPr>
                </pic:pic>
              </a:graphicData>
            </a:graphic>
          </wp:inline>
        </w:drawing>
      </w:r>
    </w:p>
    <w:p w:rsidR="008E6567" w:rsidRDefault="00160AC0" w:rsidP="008E693E">
      <w:pPr>
        <w:jc w:val="both"/>
        <w:rPr>
          <w:rFonts w:ascii="Arial Black" w:hAnsi="Arial Black"/>
          <w:sz w:val="24"/>
          <w:szCs w:val="24"/>
        </w:rPr>
      </w:pPr>
      <w:r>
        <w:rPr>
          <w:rFonts w:ascii="Arial Black" w:hAnsi="Arial Black"/>
          <w:sz w:val="24"/>
          <w:szCs w:val="24"/>
        </w:rPr>
        <w:t xml:space="preserve">En México se tiene una tasa de ISR del 30%. Si consideramos el costo de la deuda antes de impuestos del 9.452% calculado anteriormente y aplicamos la ecuación del costo de la deuda después de impuestos, obtenemos un costo de la deuda </w:t>
      </w:r>
      <w:r w:rsidR="008E6567">
        <w:rPr>
          <w:rFonts w:ascii="Arial Black" w:hAnsi="Arial Black"/>
          <w:sz w:val="24"/>
          <w:szCs w:val="24"/>
        </w:rPr>
        <w:t>después de impuestos del 6.62%.</w:t>
      </w:r>
    </w:p>
    <w:p w:rsidR="00160AC0" w:rsidRDefault="00160AC0" w:rsidP="008E693E">
      <w:pPr>
        <w:jc w:val="both"/>
        <w:rPr>
          <w:rFonts w:ascii="Arial Black" w:hAnsi="Arial Black"/>
          <w:sz w:val="24"/>
          <w:szCs w:val="24"/>
        </w:rPr>
      </w:pPr>
      <w:r>
        <w:rPr>
          <w:rFonts w:ascii="Arial Black" w:hAnsi="Arial Black"/>
          <w:sz w:val="24"/>
          <w:szCs w:val="24"/>
        </w:rPr>
        <w:lastRenderedPageBreak/>
        <w:t>Por lo general, el costo de la deuda</w:t>
      </w:r>
      <w:r w:rsidR="008E6567">
        <w:rPr>
          <w:rFonts w:ascii="Arial Black" w:hAnsi="Arial Black"/>
          <w:sz w:val="24"/>
          <w:szCs w:val="24"/>
        </w:rPr>
        <w:t xml:space="preserve"> a largo plazo para una empresa </w:t>
      </w:r>
      <w:r>
        <w:rPr>
          <w:rFonts w:ascii="Arial Black" w:hAnsi="Arial Black"/>
          <w:sz w:val="24"/>
          <w:szCs w:val="24"/>
        </w:rPr>
        <w:t>determinada es menor que el costo de financiamiento con acciones preferentes o comunes, debido principalmente a la deducción fiscal de los intereses.</w:t>
      </w:r>
    </w:p>
    <w:p w:rsidR="00A02ACB" w:rsidRDefault="00160AC0" w:rsidP="008E693E">
      <w:pPr>
        <w:jc w:val="both"/>
        <w:rPr>
          <w:rFonts w:ascii="Arial Black" w:hAnsi="Arial Black"/>
          <w:sz w:val="24"/>
          <w:szCs w:val="24"/>
        </w:rPr>
      </w:pPr>
      <w:r>
        <w:rPr>
          <w:rFonts w:ascii="Arial Black" w:hAnsi="Arial Black"/>
          <w:sz w:val="24"/>
          <w:szCs w:val="24"/>
        </w:rPr>
        <w:t>Si usted desea aplicar lo aprendido para sus finanzas personales, considere este ejemplo hipotético.</w:t>
      </w:r>
    </w:p>
    <w:p w:rsidR="00A02ACB" w:rsidRDefault="00160AC0" w:rsidP="008E693E">
      <w:pPr>
        <w:jc w:val="both"/>
        <w:rPr>
          <w:rFonts w:ascii="Arial Black" w:hAnsi="Arial Black"/>
          <w:sz w:val="24"/>
          <w:szCs w:val="24"/>
        </w:rPr>
      </w:pPr>
      <w:r>
        <w:rPr>
          <w:rFonts w:ascii="Arial Black" w:hAnsi="Arial Black"/>
          <w:sz w:val="24"/>
          <w:szCs w:val="24"/>
        </w:rPr>
        <w:t xml:space="preserve">Un matrimonio </w:t>
      </w:r>
      <w:r w:rsidR="00224307">
        <w:rPr>
          <w:rFonts w:ascii="Arial Black" w:hAnsi="Arial Black"/>
          <w:sz w:val="24"/>
          <w:szCs w:val="24"/>
        </w:rPr>
        <w:t xml:space="preserve">estadounidense </w:t>
      </w:r>
      <w:r>
        <w:rPr>
          <w:rFonts w:ascii="Arial Black" w:hAnsi="Arial Black"/>
          <w:sz w:val="24"/>
          <w:szCs w:val="24"/>
        </w:rPr>
        <w:t xml:space="preserve">está en un </w:t>
      </w:r>
      <w:r w:rsidR="00A02ACB">
        <w:rPr>
          <w:rFonts w:ascii="Arial Black" w:hAnsi="Arial Black"/>
          <w:sz w:val="24"/>
          <w:szCs w:val="24"/>
        </w:rPr>
        <w:t>nivel</w:t>
      </w:r>
      <w:r>
        <w:rPr>
          <w:rFonts w:ascii="Arial Black" w:hAnsi="Arial Black"/>
          <w:sz w:val="24"/>
          <w:szCs w:val="24"/>
        </w:rPr>
        <w:t xml:space="preserve"> fiscal del 28%, </w:t>
      </w:r>
      <w:r w:rsidR="00A02ACB">
        <w:rPr>
          <w:rFonts w:ascii="Arial Black" w:hAnsi="Arial Black"/>
          <w:sz w:val="24"/>
          <w:szCs w:val="24"/>
        </w:rPr>
        <w:t xml:space="preserve"> y </w:t>
      </w:r>
      <w:r>
        <w:rPr>
          <w:rFonts w:ascii="Arial Black" w:hAnsi="Arial Black"/>
          <w:sz w:val="24"/>
          <w:szCs w:val="24"/>
        </w:rPr>
        <w:t xml:space="preserve">desea solicitar un préstamo de $60,000 US </w:t>
      </w:r>
      <w:proofErr w:type="spellStart"/>
      <w:r>
        <w:rPr>
          <w:rFonts w:ascii="Arial Black" w:hAnsi="Arial Black"/>
          <w:sz w:val="24"/>
          <w:szCs w:val="24"/>
        </w:rPr>
        <w:t>Cy</w:t>
      </w:r>
      <w:proofErr w:type="spellEnd"/>
      <w:r w:rsidR="00A02ACB">
        <w:rPr>
          <w:rFonts w:ascii="Arial Black" w:hAnsi="Arial Black"/>
          <w:sz w:val="24"/>
          <w:szCs w:val="24"/>
        </w:rPr>
        <w:t xml:space="preserve"> </w:t>
      </w:r>
      <w:r>
        <w:rPr>
          <w:rFonts w:ascii="Arial Black" w:hAnsi="Arial Black"/>
          <w:sz w:val="24"/>
          <w:szCs w:val="24"/>
        </w:rPr>
        <w:t>para pagar un automóvil nuevo de lujo.</w:t>
      </w:r>
    </w:p>
    <w:p w:rsidR="00A02ACB" w:rsidRDefault="00160AC0" w:rsidP="008E693E">
      <w:pPr>
        <w:jc w:val="both"/>
        <w:rPr>
          <w:rFonts w:ascii="Arial Black" w:hAnsi="Arial Black"/>
          <w:sz w:val="24"/>
          <w:szCs w:val="24"/>
        </w:rPr>
      </w:pPr>
      <w:r>
        <w:rPr>
          <w:rFonts w:ascii="Arial Black" w:hAnsi="Arial Black"/>
          <w:sz w:val="24"/>
          <w:szCs w:val="24"/>
        </w:rPr>
        <w:t>Para poder financiar la compra pueden pedir el préstamo al distribuidor de automóviles a una tasa anual del 6%, o bien, tramitar una segunda hipoteca de su casa por dichos $60,000 dólares.</w:t>
      </w:r>
    </w:p>
    <w:p w:rsidR="00160AC0" w:rsidRDefault="00160AC0" w:rsidP="008E693E">
      <w:pPr>
        <w:jc w:val="both"/>
        <w:rPr>
          <w:rFonts w:ascii="Arial Black" w:hAnsi="Arial Black"/>
          <w:sz w:val="24"/>
          <w:szCs w:val="24"/>
        </w:rPr>
      </w:pPr>
      <w:r>
        <w:rPr>
          <w:rFonts w:ascii="Arial Black" w:hAnsi="Arial Black"/>
          <w:sz w:val="24"/>
          <w:szCs w:val="24"/>
        </w:rPr>
        <w:t>La mejor tasa anual que pueden obtener para la segunda hipoteca es del 7.2%. Los dos créditos están aprobados.</w:t>
      </w:r>
    </w:p>
    <w:p w:rsidR="00224307" w:rsidRDefault="005E58A8" w:rsidP="008E693E">
      <w:pPr>
        <w:jc w:val="both"/>
        <w:rPr>
          <w:rFonts w:ascii="Arial Black" w:hAnsi="Arial Black"/>
          <w:sz w:val="24"/>
          <w:szCs w:val="24"/>
        </w:rPr>
      </w:pPr>
      <w:r>
        <w:rPr>
          <w:rFonts w:ascii="Arial Black" w:hAnsi="Arial Black"/>
          <w:sz w:val="24"/>
          <w:szCs w:val="24"/>
        </w:rPr>
        <w:t>Si este matrimonio</w:t>
      </w:r>
      <w:r w:rsidR="00A02ACB">
        <w:rPr>
          <w:rFonts w:ascii="Arial Black" w:hAnsi="Arial Black"/>
          <w:sz w:val="24"/>
          <w:szCs w:val="24"/>
        </w:rPr>
        <w:t xml:space="preserve"> pide prestado</w:t>
      </w:r>
      <w:r>
        <w:rPr>
          <w:rFonts w:ascii="Arial Black" w:hAnsi="Arial Black"/>
          <w:sz w:val="24"/>
          <w:szCs w:val="24"/>
        </w:rPr>
        <w:t xml:space="preserve"> a la financiera del concesionario, el interés sobre este préstamo no sería deducible para efectos fiscales.</w:t>
      </w:r>
    </w:p>
    <w:p w:rsidR="005E58A8" w:rsidRDefault="005E58A8" w:rsidP="008E693E">
      <w:pPr>
        <w:jc w:val="both"/>
        <w:rPr>
          <w:rFonts w:ascii="Arial Black" w:hAnsi="Arial Black"/>
          <w:sz w:val="24"/>
          <w:szCs w:val="24"/>
        </w:rPr>
      </w:pPr>
      <w:r>
        <w:rPr>
          <w:rFonts w:ascii="Arial Black" w:hAnsi="Arial Black"/>
          <w:sz w:val="24"/>
          <w:szCs w:val="24"/>
        </w:rPr>
        <w:t>Por otra parte, el interés generado por la segunda hipoteca</w:t>
      </w:r>
      <w:r w:rsidR="00224307">
        <w:rPr>
          <w:rFonts w:ascii="Arial Black" w:hAnsi="Arial Black"/>
          <w:sz w:val="24"/>
          <w:szCs w:val="24"/>
        </w:rPr>
        <w:t xml:space="preserve"> si sería </w:t>
      </w:r>
      <w:r>
        <w:rPr>
          <w:rFonts w:ascii="Arial Black" w:hAnsi="Arial Black"/>
          <w:sz w:val="24"/>
          <w:szCs w:val="24"/>
        </w:rPr>
        <w:t>deducible por tratarse de un préstamo hipotecario</w:t>
      </w:r>
      <w:r w:rsidR="00A02ACB">
        <w:rPr>
          <w:rFonts w:ascii="Arial Black" w:hAnsi="Arial Black"/>
          <w:sz w:val="24"/>
          <w:szCs w:val="24"/>
        </w:rPr>
        <w:t xml:space="preserve"> para la vivienda</w:t>
      </w:r>
      <w:r>
        <w:rPr>
          <w:rFonts w:ascii="Arial Black" w:hAnsi="Arial Black"/>
          <w:sz w:val="24"/>
          <w:szCs w:val="24"/>
        </w:rPr>
        <w:t>. Para elegir el financiamiento con menor costo,</w:t>
      </w:r>
      <w:r w:rsidR="00A02ACB">
        <w:rPr>
          <w:rFonts w:ascii="Arial Black" w:hAnsi="Arial Black"/>
          <w:sz w:val="24"/>
          <w:szCs w:val="24"/>
        </w:rPr>
        <w:t xml:space="preserve"> el matrimonio calculó</w:t>
      </w:r>
      <w:r>
        <w:rPr>
          <w:rFonts w:ascii="Arial Black" w:hAnsi="Arial Black"/>
          <w:sz w:val="24"/>
          <w:szCs w:val="24"/>
        </w:rPr>
        <w:t xml:space="preserve"> el costo después de impuestos de ambas fuentes de financiamiento a largo plazo. Como el interés por el préstamo del auto no es deducible de impuestos, su costo después de impuestos es igual al 6%. Debido a que el interés sobre la segunda hipoteca si es deducible, su costo después de impuestos se puede calcular con la fórmula</w:t>
      </w:r>
      <w:r w:rsidR="00A02ACB">
        <w:rPr>
          <w:rFonts w:ascii="Arial Black" w:hAnsi="Arial Black"/>
          <w:sz w:val="24"/>
          <w:szCs w:val="24"/>
        </w:rPr>
        <w:t>:</w:t>
      </w:r>
    </w:p>
    <w:p w:rsidR="00A02ACB" w:rsidRDefault="00C70704" w:rsidP="00A02ACB">
      <w:pPr>
        <w:jc w:val="both"/>
        <w:rPr>
          <w:rFonts w:ascii="Arial Black" w:hAnsi="Arial Black"/>
          <w:sz w:val="24"/>
          <w:szCs w:val="24"/>
        </w:rPr>
      </w:pPr>
      <w:r>
        <w:rPr>
          <w:noProof/>
          <w:lang w:eastAsia="es-MX"/>
        </w:rPr>
        <mc:AlternateContent>
          <mc:Choice Requires="wps">
            <w:drawing>
              <wp:anchor distT="0" distB="0" distL="114300" distR="114300" simplePos="0" relativeHeight="251669504" behindDoc="1" locked="0" layoutInCell="1" allowOverlap="1">
                <wp:simplePos x="0" y="0"/>
                <wp:positionH relativeFrom="column">
                  <wp:posOffset>2540</wp:posOffset>
                </wp:positionH>
                <wp:positionV relativeFrom="paragraph">
                  <wp:posOffset>223520</wp:posOffset>
                </wp:positionV>
                <wp:extent cx="1183640" cy="410210"/>
                <wp:effectExtent l="0" t="0" r="0" b="889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410210"/>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EE5E40" id="Rectángulo 15" o:spid="_x0000_s1026" style="position:absolute;margin-left:.2pt;margin-top:17.6pt;width:93.2pt;height:3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" fillcolor="yellow" strokecolor="#41719c" strokeweight="1pt">
                <v:path arrowok="t"/>
              </v:rect>
            </w:pict>
          </mc:Fallback>
        </mc:AlternateContent>
      </w:r>
    </w:p>
    <w:p w:rsidR="00A02ACB" w:rsidRDefault="00A02ACB" w:rsidP="00A02ACB">
      <w:pPr>
        <w:jc w:val="both"/>
        <w:rPr>
          <w:rFonts w:ascii="Arial Black" w:hAnsi="Arial Black"/>
          <w:sz w:val="24"/>
          <w:szCs w:val="24"/>
        </w:rPr>
      </w:pPr>
      <w:r w:rsidRPr="008E6567">
        <w:rPr>
          <w:rFonts w:ascii="Arial Black" w:hAnsi="Arial Black"/>
          <w:b/>
          <w:i/>
          <w:color w:val="000000"/>
          <w:sz w:val="24"/>
          <w:szCs w:val="24"/>
        </w:rPr>
        <w:t>K</w:t>
      </w:r>
      <w:r w:rsidRPr="008E6567">
        <w:rPr>
          <w:rFonts w:ascii="Aharoni" w:hAnsi="Aharoni" w:cs="Aharoni"/>
          <w:b/>
          <w:i/>
          <w:color w:val="000000"/>
          <w:sz w:val="16"/>
          <w:szCs w:val="16"/>
        </w:rPr>
        <w:t xml:space="preserve">i   </w:t>
      </w:r>
      <w:r>
        <w:rPr>
          <w:rFonts w:ascii="Arial Black" w:hAnsi="Arial Black"/>
          <w:sz w:val="24"/>
          <w:szCs w:val="24"/>
        </w:rPr>
        <w:t>=</w:t>
      </w:r>
      <w:r w:rsidRPr="008E6567">
        <w:rPr>
          <w:rFonts w:ascii="Aharoni" w:hAnsi="Aharoni" w:cs="Aharoni"/>
          <w:b/>
          <w:i/>
          <w:color w:val="000000"/>
          <w:sz w:val="16"/>
          <w:szCs w:val="16"/>
        </w:rPr>
        <w:t xml:space="preserve"> </w:t>
      </w:r>
      <w:r w:rsidRPr="008E6567">
        <w:rPr>
          <w:rFonts w:ascii="Arial Black" w:hAnsi="Arial Black"/>
          <w:b/>
          <w:i/>
          <w:color w:val="000000"/>
          <w:sz w:val="24"/>
          <w:szCs w:val="24"/>
        </w:rPr>
        <w:t>K</w:t>
      </w:r>
      <w:r w:rsidRPr="008E6567">
        <w:rPr>
          <w:rFonts w:ascii="Arial Black" w:hAnsi="Arial Black"/>
          <w:b/>
          <w:i/>
          <w:color w:val="000000"/>
          <w:sz w:val="16"/>
          <w:szCs w:val="16"/>
        </w:rPr>
        <w:t>d</w:t>
      </w:r>
      <w:r>
        <w:rPr>
          <w:rFonts w:ascii="Arial Black" w:hAnsi="Arial Black"/>
          <w:sz w:val="24"/>
          <w:szCs w:val="24"/>
        </w:rPr>
        <w:t xml:space="preserve"> </w:t>
      </w:r>
      <w:r w:rsidRPr="008E6567">
        <w:rPr>
          <w:rFonts w:ascii="Arial Black" w:hAnsi="Arial Black"/>
          <w:b/>
          <w:color w:val="000000"/>
          <w:sz w:val="24"/>
          <w:szCs w:val="24"/>
        </w:rPr>
        <w:t xml:space="preserve">x (1-T)  </w:t>
      </w:r>
    </w:p>
    <w:p w:rsidR="008E6567" w:rsidRDefault="005E58A8" w:rsidP="008E693E">
      <w:pPr>
        <w:jc w:val="both"/>
        <w:rPr>
          <w:rFonts w:ascii="Arial Black" w:hAnsi="Arial Black"/>
          <w:sz w:val="24"/>
          <w:szCs w:val="24"/>
        </w:rPr>
      </w:pPr>
      <w:r>
        <w:rPr>
          <w:rFonts w:ascii="Arial Black" w:hAnsi="Arial Black"/>
          <w:sz w:val="24"/>
          <w:szCs w:val="24"/>
        </w:rPr>
        <w:t>El costo de la deuda después de impuestos menos el costo de la deuda antes de impuestos multiplicado por uno menos la tasa impositiva quedaría</w:t>
      </w:r>
      <w:r w:rsidR="008C066C">
        <w:rPr>
          <w:rFonts w:ascii="Arial Black" w:hAnsi="Arial Black"/>
          <w:sz w:val="24"/>
          <w:szCs w:val="24"/>
        </w:rPr>
        <w:t>:</w:t>
      </w:r>
    </w:p>
    <w:p w:rsidR="008C066C" w:rsidRDefault="00C70704" w:rsidP="008E693E">
      <w:pPr>
        <w:jc w:val="both"/>
        <w:rPr>
          <w:rFonts w:ascii="Arial Black" w:hAnsi="Arial Black"/>
          <w:sz w:val="24"/>
          <w:szCs w:val="24"/>
        </w:rPr>
      </w:pPr>
      <w:r w:rsidRPr="006F127E">
        <w:rPr>
          <w:noProof/>
          <w:lang w:eastAsia="es-MX"/>
        </w:rPr>
        <w:lastRenderedPageBreak/>
        <w:drawing>
          <wp:inline distT="0" distB="0" distL="0" distR="0">
            <wp:extent cx="1950085" cy="753110"/>
            <wp:effectExtent l="0" t="0" r="0" b="0"/>
            <wp:docPr id="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085" cy="753110"/>
                    </a:xfrm>
                    <a:prstGeom prst="rect">
                      <a:avLst/>
                    </a:prstGeom>
                    <a:noFill/>
                    <a:ln>
                      <a:noFill/>
                    </a:ln>
                  </pic:spPr>
                </pic:pic>
              </a:graphicData>
            </a:graphic>
          </wp:inline>
        </w:drawing>
      </w:r>
    </w:p>
    <w:p w:rsidR="005E58A8" w:rsidRDefault="00A02ACB" w:rsidP="008E693E">
      <w:pPr>
        <w:jc w:val="both"/>
        <w:rPr>
          <w:rFonts w:ascii="Arial Black" w:hAnsi="Arial Black"/>
          <w:sz w:val="24"/>
          <w:szCs w:val="24"/>
        </w:rPr>
      </w:pPr>
      <w:r>
        <w:rPr>
          <w:rFonts w:ascii="Arial Black" w:hAnsi="Arial Black"/>
          <w:sz w:val="24"/>
          <w:szCs w:val="24"/>
        </w:rPr>
        <w:t xml:space="preserve">7.2% x (1-28%) = </w:t>
      </w:r>
      <w:r w:rsidR="005E58A8">
        <w:rPr>
          <w:rFonts w:ascii="Arial Black" w:hAnsi="Arial Black"/>
          <w:sz w:val="24"/>
          <w:szCs w:val="24"/>
        </w:rPr>
        <w:t>(7.2%x0.72)=5.2%</w:t>
      </w:r>
    </w:p>
    <w:p w:rsidR="005E58A8" w:rsidRDefault="005E58A8" w:rsidP="008E693E">
      <w:pPr>
        <w:jc w:val="both"/>
        <w:rPr>
          <w:rFonts w:ascii="Arial Black" w:hAnsi="Arial Black"/>
          <w:sz w:val="24"/>
          <w:szCs w:val="24"/>
        </w:rPr>
      </w:pPr>
      <w:r>
        <w:rPr>
          <w:rFonts w:ascii="Arial Black" w:hAnsi="Arial Black"/>
          <w:sz w:val="24"/>
          <w:szCs w:val="24"/>
        </w:rPr>
        <w:t>Debido a que el costo del 5.2% después de estos la segunda hipoteca es menor que el costo del 6% del crédito por el auto, el matrimonio decidió recurrir a la segunda hipoteca para financiar la compra del vehículo.</w:t>
      </w:r>
    </w:p>
    <w:p w:rsidR="008C066C" w:rsidRPr="008E6567" w:rsidRDefault="00A02ACB" w:rsidP="008E693E">
      <w:pPr>
        <w:jc w:val="both"/>
        <w:rPr>
          <w:rFonts w:ascii="Arial Black" w:hAnsi="Arial Black"/>
          <w:b/>
          <w:color w:val="000000"/>
          <w:sz w:val="24"/>
          <w:szCs w:val="24"/>
        </w:rPr>
      </w:pPr>
      <w:r w:rsidRPr="008E6567">
        <w:rPr>
          <w:rFonts w:ascii="Arial Black" w:hAnsi="Arial Black"/>
          <w:b/>
          <w:color w:val="000000"/>
          <w:sz w:val="24"/>
          <w:szCs w:val="24"/>
        </w:rPr>
        <w:t xml:space="preserve">En </w:t>
      </w:r>
      <w:r w:rsidR="008C066C" w:rsidRPr="008E6567">
        <w:rPr>
          <w:rFonts w:ascii="Arial Black" w:hAnsi="Arial Black"/>
          <w:b/>
          <w:color w:val="000000"/>
          <w:sz w:val="24"/>
          <w:szCs w:val="24"/>
        </w:rPr>
        <w:t>Preguntas de repaso.</w:t>
      </w:r>
    </w:p>
    <w:p w:rsidR="008C066C" w:rsidRPr="008E6567" w:rsidRDefault="008C066C" w:rsidP="008E693E">
      <w:pPr>
        <w:jc w:val="both"/>
        <w:rPr>
          <w:rFonts w:ascii="Arial Black" w:hAnsi="Arial Black"/>
          <w:b/>
          <w:color w:val="000000"/>
          <w:sz w:val="24"/>
          <w:szCs w:val="24"/>
        </w:rPr>
      </w:pPr>
      <w:r w:rsidRPr="008E6567">
        <w:rPr>
          <w:rFonts w:ascii="Arial Black" w:hAnsi="Arial Black"/>
          <w:b/>
          <w:color w:val="000000"/>
          <w:sz w:val="24"/>
          <w:szCs w:val="24"/>
        </w:rPr>
        <w:t>¿Qué son los ingresos netos que se obtienen por la venta de un bono?</w:t>
      </w:r>
    </w:p>
    <w:p w:rsidR="008C066C" w:rsidRPr="008E6567" w:rsidRDefault="008C066C" w:rsidP="008E693E">
      <w:pPr>
        <w:jc w:val="both"/>
        <w:rPr>
          <w:rFonts w:ascii="Arial Black" w:hAnsi="Arial Black"/>
          <w:b/>
          <w:color w:val="000000"/>
          <w:sz w:val="24"/>
          <w:szCs w:val="24"/>
        </w:rPr>
      </w:pPr>
      <w:r w:rsidRPr="008E6567">
        <w:rPr>
          <w:rFonts w:ascii="Arial Black" w:hAnsi="Arial Black"/>
          <w:b/>
          <w:color w:val="000000"/>
          <w:sz w:val="24"/>
          <w:szCs w:val="24"/>
        </w:rPr>
        <w:t>¿Qué son los costos de flotación y como afectan a los ingresos netos de un bono?</w:t>
      </w:r>
    </w:p>
    <w:p w:rsidR="008C066C" w:rsidRPr="008E6567" w:rsidRDefault="008C066C" w:rsidP="008E693E">
      <w:pPr>
        <w:jc w:val="both"/>
        <w:rPr>
          <w:rFonts w:ascii="Arial Black" w:hAnsi="Arial Black"/>
          <w:b/>
          <w:color w:val="000000"/>
          <w:sz w:val="24"/>
          <w:szCs w:val="24"/>
        </w:rPr>
      </w:pPr>
      <w:r w:rsidRPr="008E6567">
        <w:rPr>
          <w:rFonts w:ascii="Arial Black" w:hAnsi="Arial Black"/>
          <w:b/>
          <w:color w:val="000000"/>
          <w:sz w:val="24"/>
          <w:szCs w:val="24"/>
        </w:rPr>
        <w:t>¿Qué métodos se usan para calcular el costo de la deuda antes de impuestos?</w:t>
      </w:r>
    </w:p>
    <w:p w:rsidR="008C066C" w:rsidRPr="008E6567" w:rsidRDefault="008C066C" w:rsidP="008E693E">
      <w:pPr>
        <w:jc w:val="both"/>
        <w:rPr>
          <w:rFonts w:ascii="Arial Black" w:hAnsi="Arial Black"/>
          <w:b/>
          <w:color w:val="000000"/>
          <w:sz w:val="24"/>
          <w:szCs w:val="24"/>
        </w:rPr>
      </w:pPr>
      <w:r w:rsidRPr="008E6567">
        <w:rPr>
          <w:rFonts w:ascii="Arial Black" w:hAnsi="Arial Black"/>
          <w:b/>
          <w:color w:val="000000"/>
          <w:sz w:val="24"/>
          <w:szCs w:val="24"/>
        </w:rPr>
        <w:t>¿Cómo se convierten costo de la deuda antes de impuestos en el costo después de impuestos?</w:t>
      </w:r>
    </w:p>
    <w:p w:rsidR="008B6BEC" w:rsidRDefault="00DD1A38" w:rsidP="00C70704">
      <w:r w:rsidRPr="008E6567">
        <w:rPr>
          <w:sz w:val="20"/>
          <w:szCs w:val="20"/>
        </w:rPr>
        <w:t>Siguiente tema</w:t>
      </w:r>
      <w:r w:rsidR="008B6BEC">
        <w:t xml:space="preserve"> </w:t>
      </w:r>
    </w:p>
    <w:p w:rsidR="0077587B" w:rsidRDefault="0077587B" w:rsidP="008B6BEC">
      <w:pPr>
        <w:jc w:val="center"/>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p>
    <w:p w:rsidR="0077587B" w:rsidRDefault="0077587B" w:rsidP="008B6BEC">
      <w:pPr>
        <w:jc w:val="center"/>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p>
    <w:p w:rsidR="0077587B" w:rsidRDefault="0077587B" w:rsidP="008B6BEC">
      <w:pPr>
        <w:jc w:val="center"/>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p>
    <w:p w:rsidR="0077587B" w:rsidRDefault="0077587B" w:rsidP="008B6BEC">
      <w:pPr>
        <w:jc w:val="center"/>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p>
    <w:p w:rsidR="0077587B" w:rsidRDefault="0077587B" w:rsidP="008B6BEC">
      <w:pPr>
        <w:jc w:val="center"/>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p>
    <w:p w:rsidR="0077587B" w:rsidRDefault="0077587B" w:rsidP="008B6BEC">
      <w:pPr>
        <w:jc w:val="center"/>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p>
    <w:p w:rsidR="008C066C" w:rsidRPr="00BE5C12" w:rsidRDefault="008C066C" w:rsidP="008B6BEC">
      <w:pPr>
        <w:jc w:val="center"/>
        <w:rPr>
          <w:szCs w:val="24"/>
        </w:rPr>
      </w:pPr>
      <w:r w:rsidRPr="008B6BEC">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lastRenderedPageBreak/>
        <w:t>Costo de acciones preferentes</w:t>
      </w:r>
      <w:r w:rsidRPr="008E6567">
        <w:rPr>
          <w:sz w:val="24"/>
          <w:szCs w:val="24"/>
        </w:rPr>
        <w:t>.</w:t>
      </w:r>
    </w:p>
    <w:p w:rsidR="006827DE" w:rsidRDefault="008B6BEC" w:rsidP="008E693E">
      <w:pPr>
        <w:jc w:val="both"/>
        <w:rPr>
          <w:rFonts w:ascii="Arial Black" w:hAnsi="Arial Black"/>
          <w:sz w:val="24"/>
          <w:szCs w:val="24"/>
        </w:rPr>
      </w:pPr>
      <w:r>
        <w:rPr>
          <w:rFonts w:ascii="Arial Black" w:hAnsi="Arial Black"/>
          <w:sz w:val="24"/>
          <w:szCs w:val="24"/>
        </w:rPr>
        <w:t>Las acciones preferentes son un tipo especial de participación patrimonial en una empresa. Ofrecen a los accionistas preferentes el derecho a recibir sus dividendos pactados antes de que se distribuya cualquier ganancia a los accionistas comunes u ordinarios</w:t>
      </w:r>
      <w:r w:rsidR="0077587B">
        <w:rPr>
          <w:rFonts w:ascii="Arial Black" w:hAnsi="Arial Black"/>
          <w:sz w:val="24"/>
          <w:szCs w:val="24"/>
        </w:rPr>
        <w:t xml:space="preserve">. Su característica especial que los distingue </w:t>
      </w:r>
      <w:proofErr w:type="gramStart"/>
      <w:r w:rsidR="0077587B">
        <w:rPr>
          <w:rFonts w:ascii="Arial Black" w:hAnsi="Arial Black"/>
          <w:sz w:val="24"/>
          <w:szCs w:val="24"/>
        </w:rPr>
        <w:t>son</w:t>
      </w:r>
      <w:proofErr w:type="gramEnd"/>
      <w:r w:rsidR="0077587B">
        <w:rPr>
          <w:rFonts w:ascii="Arial Black" w:hAnsi="Arial Black"/>
          <w:sz w:val="24"/>
          <w:szCs w:val="24"/>
        </w:rPr>
        <w:t xml:space="preserve"> el pago de </w:t>
      </w:r>
      <w:r w:rsidR="0077587B" w:rsidRPr="0077587B">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accent5">
                <w14:lumMod w14:val="50000"/>
              </w14:schemeClr>
            </w14:solidFill>
            <w14:prstDash w14:val="solid"/>
            <w14:round/>
          </w14:textOutline>
        </w:rPr>
        <w:t>Dividendos</w:t>
      </w:r>
      <w:r w:rsidR="0077587B">
        <w:rPr>
          <w:rFonts w:ascii="Arial Black" w:hAnsi="Arial Black"/>
          <w:sz w:val="24"/>
          <w:szCs w:val="24"/>
        </w:rPr>
        <w:t>.</w:t>
      </w:r>
    </w:p>
    <w:p w:rsidR="007C47EB" w:rsidRDefault="0077587B" w:rsidP="0077587B">
      <w:pPr>
        <w:jc w:val="center"/>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Dividendos de las Acciones Preferentes</w:t>
      </w:r>
    </w:p>
    <w:p w:rsidR="0077587B" w:rsidRDefault="0077587B" w:rsidP="008E693E">
      <w:pPr>
        <w:jc w:val="both"/>
        <w:rPr>
          <w:rFonts w:ascii="Arial Black" w:hAnsi="Arial Black"/>
          <w:sz w:val="24"/>
          <w:szCs w:val="24"/>
        </w:rPr>
      </w:pPr>
      <w:r>
        <w:rPr>
          <w:rFonts w:ascii="Arial Black" w:hAnsi="Arial Black"/>
          <w:sz w:val="24"/>
          <w:szCs w:val="24"/>
        </w:rPr>
        <w:t>La mayoría de los dividendos de las acciones preferentes se establecen como un importe en efectivo de por ejemplo “X dólares por año”. Cuando los dividendos se establecen así, se espera que paguen a los accionistas preferentes “X” cantidad por acción, por ejemplo, que se establezca pagar $4.00 por acción: 0.08x$50.00de valor a la par = $4.</w:t>
      </w:r>
    </w:p>
    <w:p w:rsidR="0077587B" w:rsidRDefault="0077587B" w:rsidP="008E693E">
      <w:pPr>
        <w:jc w:val="both"/>
        <w:rPr>
          <w:rFonts w:ascii="Arial Black" w:hAnsi="Arial Black"/>
          <w:sz w:val="24"/>
          <w:szCs w:val="24"/>
        </w:rPr>
      </w:pPr>
      <w:r>
        <w:rPr>
          <w:rFonts w:ascii="Arial Black" w:hAnsi="Arial Black"/>
          <w:sz w:val="24"/>
          <w:szCs w:val="24"/>
        </w:rPr>
        <w:t>Antes de calcular el costo de l</w:t>
      </w:r>
      <w:r w:rsidR="00D528F7">
        <w:rPr>
          <w:rFonts w:ascii="Arial Black" w:hAnsi="Arial Black"/>
          <w:sz w:val="24"/>
          <w:szCs w:val="24"/>
        </w:rPr>
        <w:t xml:space="preserve">as acciones preferentes, </w:t>
      </w:r>
      <w:proofErr w:type="spellStart"/>
      <w:r w:rsidR="00D528F7">
        <w:rPr>
          <w:rFonts w:ascii="Arial Black" w:hAnsi="Arial Black"/>
          <w:sz w:val="24"/>
          <w:szCs w:val="24"/>
        </w:rPr>
        <w:t>culquie</w:t>
      </w:r>
      <w:r>
        <w:rPr>
          <w:rFonts w:ascii="Arial Black" w:hAnsi="Arial Black"/>
          <w:sz w:val="24"/>
          <w:szCs w:val="24"/>
        </w:rPr>
        <w:t>r</w:t>
      </w:r>
      <w:proofErr w:type="spellEnd"/>
      <w:r>
        <w:rPr>
          <w:rFonts w:ascii="Arial Black" w:hAnsi="Arial Black"/>
          <w:sz w:val="24"/>
          <w:szCs w:val="24"/>
        </w:rPr>
        <w:t xml:space="preserve"> dividendo establecido como porcentaje debe convertirse a dividendos anuales en efectivo.</w:t>
      </w:r>
    </w:p>
    <w:p w:rsidR="0077587B" w:rsidRDefault="0077587B" w:rsidP="0077587B">
      <w:pPr>
        <w:jc w:val="center"/>
        <w:rPr>
          <w:rFonts w:ascii="Arial Black" w:hAnsi="Arial Black"/>
          <w:sz w:val="24"/>
          <w:szCs w:val="24"/>
        </w:rPr>
      </w:pPr>
      <w:r>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Cálculo del costo de las Acciones Preferentes.</w:t>
      </w:r>
    </w:p>
    <w:p w:rsidR="0077587B" w:rsidRDefault="0077587B" w:rsidP="008E693E">
      <w:pPr>
        <w:jc w:val="both"/>
        <w:rPr>
          <w:rFonts w:ascii="Arial Black" w:hAnsi="Arial Black"/>
          <w:sz w:val="24"/>
          <w:szCs w:val="24"/>
        </w:rPr>
      </w:pPr>
      <w:r>
        <w:rPr>
          <w:rFonts w:ascii="Arial Black" w:hAnsi="Arial Black"/>
          <w:sz w:val="24"/>
          <w:szCs w:val="24"/>
        </w:rPr>
        <w:t xml:space="preserve">El cálculo del costo de las Acciones Preferentes </w:t>
      </w:r>
      <w:r w:rsidR="00CB7581" w:rsidRPr="00CB7581">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sidR="00CB7581">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00CB7581"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sidR="00CB7581">
        <w:rPr>
          <w:rFonts w:ascii="Arial Black" w:hAnsi="Arial Black"/>
          <w:sz w:val="24"/>
          <w:szCs w:val="24"/>
        </w:rPr>
        <w:t xml:space="preserve">, es la razón de dividir entre el dividendo de las acciones preferentes y los ingresos netos de la empresa obtenidos por la venta de las acciones preferentes. Los ingresos netos representan la cantidad de dinero que se recibirá meno cualquier costo de flotación. Para calcular el costo de las acciones preferentes </w:t>
      </w:r>
      <w:r w:rsidR="00CB7581" w:rsidRPr="00CB7581">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sidR="00CB7581">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00CB7581"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sidR="00CB7581">
        <w:rPr>
          <w:rFonts w:ascii="Arial Black" w:hAnsi="Arial Black"/>
          <w:sz w:val="24"/>
          <w:szCs w:val="24"/>
        </w:rPr>
        <w:t xml:space="preserve">, en términos del dividendo anual en efectivo, </w:t>
      </w:r>
      <w:r w:rsidR="00CB7581">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D </w:t>
      </w:r>
      <w:r w:rsidR="00CB7581"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sidR="00CB7581">
        <w:rPr>
          <w:rFonts w:ascii="Arial Black" w:hAnsi="Arial Black"/>
          <w:sz w:val="24"/>
          <w:szCs w:val="24"/>
        </w:rPr>
        <w:t xml:space="preserve">, y los ingresos netos obtenidos de la venta de las acciones </w:t>
      </w:r>
      <w:r w:rsidR="00CB7581">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N </w:t>
      </w:r>
      <w:r w:rsidR="00CB7581"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sidR="00CB7581">
        <w:rPr>
          <w:rFonts w:ascii="Arial Black" w:hAnsi="Arial Black"/>
          <w:sz w:val="24"/>
          <w:szCs w:val="24"/>
        </w:rPr>
        <w:t>:</w:t>
      </w:r>
    </w:p>
    <w:p w:rsidR="00CB7581" w:rsidRDefault="00CB7581" w:rsidP="008E693E">
      <w:pPr>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p>
    <w:p w:rsidR="00CB7581" w:rsidRDefault="00CB7581" w:rsidP="00CB7581">
      <w:pPr>
        <w:spacing w:after="0" w:line="240" w:lineRule="auto"/>
        <w:jc w:val="both"/>
        <w:rPr>
          <w:rFonts w:ascii="Arial Black" w:hAnsi="Arial Black"/>
          <w:sz w:val="24"/>
          <w:szCs w:val="24"/>
        </w:rPr>
      </w:pPr>
      <w:r>
        <w:rPr>
          <w:rFonts w:ascii="Arial Black" w:hAnsi="Arial Black"/>
          <w:noProof/>
          <w:sz w:val="24"/>
          <w:szCs w:val="24"/>
          <w:lang w:eastAsia="es-MX"/>
        </w:rPr>
        <w:lastRenderedPageBreak/>
        <mc:AlternateContent>
          <mc:Choice Requires="wps">
            <w:drawing>
              <wp:anchor distT="0" distB="0" distL="114300" distR="114300" simplePos="0" relativeHeight="251670528" behindDoc="1" locked="0" layoutInCell="1" allowOverlap="1">
                <wp:simplePos x="0" y="0"/>
                <wp:positionH relativeFrom="column">
                  <wp:posOffset>1074342</wp:posOffset>
                </wp:positionH>
                <wp:positionV relativeFrom="paragraph">
                  <wp:posOffset>-116918</wp:posOffset>
                </wp:positionV>
                <wp:extent cx="1384126" cy="970767"/>
                <wp:effectExtent l="0" t="0" r="26035" b="20320"/>
                <wp:wrapNone/>
                <wp:docPr id="16" name="Rectángulo 16"/>
                <wp:cNvGraphicFramePr/>
                <a:graphic xmlns:a="http://schemas.openxmlformats.org/drawingml/2006/main">
                  <a:graphicData uri="http://schemas.microsoft.com/office/word/2010/wordprocessingShape">
                    <wps:wsp>
                      <wps:cNvSpPr/>
                      <wps:spPr>
                        <a:xfrm>
                          <a:off x="0" y="0"/>
                          <a:ext cx="1384126" cy="97076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FA292" id="Rectángulo 16" o:spid="_x0000_s1026" style="position:absolute;margin-left:84.6pt;margin-top:-9.2pt;width:109pt;height:76.4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" fillcolor="yellow" strokecolor="#1f4d78 [1604]" strokeweight="1pt"/>
            </w:pict>
          </mc:Fallback>
        </mc:AlternateConten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D </w:t>
      </w:r>
      <w:r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Pr>
          <w:rFonts w:ascii="Arial Black" w:hAnsi="Arial Black"/>
          <w:sz w:val="24"/>
          <w:szCs w:val="24"/>
        </w:rPr>
        <w:t>,</w:t>
      </w:r>
    </w:p>
    <w:p w:rsidR="00CB7581" w:rsidRDefault="00CB7581" w:rsidP="00CB7581">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proofErr w:type="gramStart"/>
      <w:r w:rsidRPr="00CB7581">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proofErr w:type="gramEnd"/>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Pr>
          <w:rFonts w:ascii="Arial Black" w:hAnsi="Arial Black"/>
          <w:sz w:val="24"/>
          <w:szCs w:val="24"/>
        </w:rPr>
        <w:t xml:space="preserve">  =--------</w:t>
      </w:r>
    </w:p>
    <w:p w:rsidR="00CB7581" w:rsidRDefault="00CB7581" w:rsidP="00CB7581">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N </w:t>
      </w:r>
      <w:r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Pr>
          <w:rFonts w:ascii="Arial Black" w:hAnsi="Arial Black"/>
          <w:sz w:val="24"/>
          <w:szCs w:val="24"/>
        </w:rPr>
        <w:t>,</w:t>
      </w:r>
    </w:p>
    <w:p w:rsidR="00CB7581" w:rsidRDefault="00CB7581" w:rsidP="008E693E">
      <w:pPr>
        <w:jc w:val="both"/>
        <w:rPr>
          <w:rFonts w:ascii="Arial Black" w:hAnsi="Arial Black"/>
          <w:sz w:val="24"/>
          <w:szCs w:val="24"/>
        </w:rPr>
      </w:pPr>
    </w:p>
    <w:p w:rsidR="00CB7581" w:rsidRDefault="00CB7581" w:rsidP="008E693E">
      <w:pPr>
        <w:jc w:val="both"/>
        <w:rPr>
          <w:rFonts w:ascii="Arial Black" w:hAnsi="Arial Black"/>
          <w:sz w:val="24"/>
          <w:szCs w:val="24"/>
        </w:rPr>
      </w:pPr>
      <w:r>
        <w:rPr>
          <w:rFonts w:ascii="Arial Black" w:hAnsi="Arial Black"/>
          <w:sz w:val="24"/>
          <w:szCs w:val="24"/>
        </w:rPr>
        <w:t>Una empresa Alemana con operaciones en EUA, considera la emisión de acciones preferentes con un dividendo anual del 10%, las cuales piensa vender en $87 cada una para autofinanciarse. El costo de la emisión y venta de las acciones será de $5 por cada acción.</w:t>
      </w:r>
    </w:p>
    <w:p w:rsidR="00CB7581" w:rsidRDefault="00CB7581" w:rsidP="008E693E">
      <w:pPr>
        <w:jc w:val="both"/>
        <w:rPr>
          <w:rFonts w:ascii="Arial Black" w:hAnsi="Arial Black"/>
          <w:sz w:val="24"/>
          <w:szCs w:val="24"/>
        </w:rPr>
      </w:pPr>
      <w:r>
        <w:rPr>
          <w:rFonts w:ascii="Arial Black" w:hAnsi="Arial Black"/>
          <w:sz w:val="24"/>
          <w:szCs w:val="24"/>
        </w:rPr>
        <w:t>El primer paso para el cálculo del costo de las acciones es calcular la cantidad en efectivo del dividendo anual preferente, el cual, es</w:t>
      </w:r>
    </w:p>
    <w:p w:rsidR="00CB7581" w:rsidRDefault="00CB7581" w:rsidP="008E693E">
      <w:pPr>
        <w:jc w:val="both"/>
        <w:rPr>
          <w:rFonts w:ascii="Arial Black" w:hAnsi="Arial Black"/>
          <w:sz w:val="24"/>
          <w:szCs w:val="24"/>
        </w:rPr>
      </w:pPr>
      <w:r>
        <w:rPr>
          <w:rFonts w:ascii="Arial Black" w:hAnsi="Arial Black"/>
          <w:sz w:val="24"/>
          <w:szCs w:val="24"/>
        </w:rPr>
        <w:t>0.10 x $87 = $8.70. Los ingresos neto</w:t>
      </w:r>
      <w:r w:rsidR="00A166F1">
        <w:rPr>
          <w:rFonts w:ascii="Arial Black" w:hAnsi="Arial Black"/>
          <w:sz w:val="24"/>
          <w:szCs w:val="24"/>
        </w:rPr>
        <w:t>s</w:t>
      </w:r>
      <w:r>
        <w:rPr>
          <w:rFonts w:ascii="Arial Black" w:hAnsi="Arial Black"/>
          <w:sz w:val="24"/>
          <w:szCs w:val="24"/>
        </w:rPr>
        <w:t xml:space="preserve"> por acción obtenidos de la venta pr</w:t>
      </w:r>
      <w:r w:rsidR="00A166F1">
        <w:rPr>
          <w:rFonts w:ascii="Arial Black" w:hAnsi="Arial Black"/>
          <w:sz w:val="24"/>
          <w:szCs w:val="24"/>
        </w:rPr>
        <w:t>o</w:t>
      </w:r>
      <w:r>
        <w:rPr>
          <w:rFonts w:ascii="Arial Black" w:hAnsi="Arial Black"/>
          <w:sz w:val="24"/>
          <w:szCs w:val="24"/>
        </w:rPr>
        <w:t>puesta de las acciones eq</w:t>
      </w:r>
      <w:r w:rsidR="00A166F1">
        <w:rPr>
          <w:rFonts w:ascii="Arial Black" w:hAnsi="Arial Black"/>
          <w:sz w:val="24"/>
          <w:szCs w:val="24"/>
        </w:rPr>
        <w:t>u</w:t>
      </w:r>
      <w:r>
        <w:rPr>
          <w:rFonts w:ascii="Arial Black" w:hAnsi="Arial Black"/>
          <w:sz w:val="24"/>
          <w:szCs w:val="24"/>
        </w:rPr>
        <w:t>ivale al precio de v</w:t>
      </w:r>
      <w:r w:rsidR="00A166F1">
        <w:rPr>
          <w:rFonts w:ascii="Arial Black" w:hAnsi="Arial Black"/>
          <w:sz w:val="24"/>
          <w:szCs w:val="24"/>
        </w:rPr>
        <w:t>enta menos los costos de flotaci</w:t>
      </w:r>
      <w:r>
        <w:rPr>
          <w:rFonts w:ascii="Arial Black" w:hAnsi="Arial Black"/>
          <w:sz w:val="24"/>
          <w:szCs w:val="24"/>
        </w:rPr>
        <w:t xml:space="preserve">ón </w:t>
      </w:r>
      <w:r w:rsidR="00A166F1">
        <w:rPr>
          <w:rFonts w:ascii="Arial Black" w:hAnsi="Arial Black"/>
          <w:sz w:val="24"/>
          <w:szCs w:val="24"/>
        </w:rPr>
        <w:t>o sea $87-$5=$82.</w:t>
      </w:r>
    </w:p>
    <w:p w:rsidR="00A166F1" w:rsidRDefault="00A166F1" w:rsidP="008E693E">
      <w:pPr>
        <w:jc w:val="both"/>
        <w:rPr>
          <w:rFonts w:ascii="Arial Black" w:hAnsi="Arial Black"/>
          <w:sz w:val="24"/>
          <w:szCs w:val="24"/>
        </w:rPr>
      </w:pPr>
      <w:r>
        <w:rPr>
          <w:rFonts w:ascii="Arial Black" w:hAnsi="Arial Black"/>
          <w:noProof/>
          <w:sz w:val="24"/>
          <w:szCs w:val="24"/>
          <w:lang w:eastAsia="es-MX"/>
        </w:rPr>
        <mc:AlternateContent>
          <mc:Choice Requires="wps">
            <w:drawing>
              <wp:anchor distT="0" distB="0" distL="114300" distR="114300" simplePos="0" relativeHeight="251672576" behindDoc="1" locked="0" layoutInCell="1" allowOverlap="1" wp14:anchorId="0E46E128" wp14:editId="50388077">
                <wp:simplePos x="0" y="0"/>
                <wp:positionH relativeFrom="column">
                  <wp:posOffset>1180927</wp:posOffset>
                </wp:positionH>
                <wp:positionV relativeFrom="paragraph">
                  <wp:posOffset>717839</wp:posOffset>
                </wp:positionV>
                <wp:extent cx="2987040" cy="970767"/>
                <wp:effectExtent l="0" t="0" r="22860" b="20320"/>
                <wp:wrapNone/>
                <wp:docPr id="17" name="Rectángulo 17"/>
                <wp:cNvGraphicFramePr/>
                <a:graphic xmlns:a="http://schemas.openxmlformats.org/drawingml/2006/main">
                  <a:graphicData uri="http://schemas.microsoft.com/office/word/2010/wordprocessingShape">
                    <wps:wsp>
                      <wps:cNvSpPr/>
                      <wps:spPr>
                        <a:xfrm>
                          <a:off x="0" y="0"/>
                          <a:ext cx="2987040" cy="970767"/>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FF886" id="Rectángulo 17" o:spid="_x0000_s1026" style="position:absolute;margin-left:93pt;margin-top:56.5pt;width:235.2pt;height:76.4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" fillcolor="yellow" strokecolor="#41719c" strokeweight="1pt"/>
            </w:pict>
          </mc:Fallback>
        </mc:AlternateContent>
      </w:r>
      <w:r>
        <w:rPr>
          <w:rFonts w:ascii="Arial Black" w:hAnsi="Arial Black"/>
          <w:sz w:val="24"/>
          <w:szCs w:val="24"/>
        </w:rPr>
        <w:t xml:space="preserve">Se sustituye el Dividendo </w:t>
      </w: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D </w:t>
      </w:r>
      <w:r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Pr>
          <w:rFonts w:ascii="Arial Black" w:hAnsi="Arial Black"/>
          <w:sz w:val="24"/>
          <w:szCs w:val="24"/>
        </w:rPr>
        <w:t xml:space="preserve">, de 8.70  los ingresos netos </w:t>
      </w: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N </w:t>
      </w:r>
      <w:r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Pr>
          <w:rFonts w:ascii="Arial Black" w:hAnsi="Arial Black"/>
          <w:sz w:val="24"/>
          <w:szCs w:val="24"/>
        </w:rPr>
        <w:t>, de $82 y así se obtiene el costo de las acciones preferentes sustituyendo valores en la ecuación:</w:t>
      </w:r>
    </w:p>
    <w:p w:rsidR="00A166F1" w:rsidRDefault="00A166F1" w:rsidP="00A166F1">
      <w:pPr>
        <w:spacing w:after="0" w:line="240" w:lineRule="auto"/>
        <w:ind w:left="2124" w:firstLine="708"/>
        <w:jc w:val="both"/>
        <w:rPr>
          <w:rFonts w:ascii="Arial Black" w:hAnsi="Arial Black"/>
          <w:sz w:val="24"/>
          <w:szCs w:val="24"/>
        </w:rPr>
      </w:pP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D </w:t>
      </w:r>
      <w:r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Pr>
          <w:rFonts w:ascii="Arial Black" w:hAnsi="Arial Black"/>
          <w:sz w:val="24"/>
          <w:szCs w:val="24"/>
        </w:rPr>
        <w:t>,</w:t>
      </w:r>
      <w:r>
        <w:rPr>
          <w:rFonts w:ascii="Arial Black" w:hAnsi="Arial Black"/>
          <w:sz w:val="24"/>
          <w:szCs w:val="24"/>
        </w:rPr>
        <w:tab/>
      </w:r>
      <w:r>
        <w:rPr>
          <w:rFonts w:ascii="Arial Black" w:hAnsi="Arial Black"/>
          <w:sz w:val="24"/>
          <w:szCs w:val="24"/>
        </w:rPr>
        <w:tab/>
        <w:t xml:space="preserve">  8.70</w:t>
      </w:r>
    </w:p>
    <w:p w:rsidR="00A166F1" w:rsidRDefault="00A166F1" w:rsidP="00A166F1">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proofErr w:type="gramStart"/>
      <w:r w:rsidRPr="00CB7581">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proofErr w:type="gramEnd"/>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Pr>
          <w:rFonts w:ascii="Arial Black" w:hAnsi="Arial Black"/>
          <w:sz w:val="24"/>
          <w:szCs w:val="24"/>
        </w:rPr>
        <w:t xml:space="preserve">  =-------- =    ------------ = 10.60%</w:t>
      </w:r>
    </w:p>
    <w:p w:rsidR="00A166F1" w:rsidRDefault="00A166F1" w:rsidP="00A166F1">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N </w:t>
      </w:r>
      <w:r w:rsidRPr="00CB7581">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w:t>
      </w:r>
      <w:r>
        <w:rPr>
          <w:rFonts w:ascii="Arial Black" w:hAnsi="Arial Black"/>
          <w:sz w:val="24"/>
          <w:szCs w:val="24"/>
        </w:rPr>
        <w:t>,</w:t>
      </w:r>
      <w:r>
        <w:rPr>
          <w:rFonts w:ascii="Arial Black" w:hAnsi="Arial Black"/>
          <w:sz w:val="24"/>
          <w:szCs w:val="24"/>
        </w:rPr>
        <w:tab/>
      </w:r>
      <w:r>
        <w:rPr>
          <w:rFonts w:ascii="Arial Black" w:hAnsi="Arial Black"/>
          <w:sz w:val="24"/>
          <w:szCs w:val="24"/>
        </w:rPr>
        <w:tab/>
        <w:t>82.00</w:t>
      </w:r>
    </w:p>
    <w:p w:rsidR="00A166F1" w:rsidRDefault="00A166F1" w:rsidP="008E693E">
      <w:pPr>
        <w:jc w:val="both"/>
        <w:rPr>
          <w:rFonts w:ascii="Arial Black" w:hAnsi="Arial Black"/>
          <w:sz w:val="24"/>
          <w:szCs w:val="24"/>
        </w:rPr>
      </w:pPr>
    </w:p>
    <w:p w:rsidR="00A166F1" w:rsidRDefault="00A166F1" w:rsidP="008E693E">
      <w:pPr>
        <w:jc w:val="both"/>
        <w:rPr>
          <w:rFonts w:ascii="Arial Black" w:hAnsi="Arial Black"/>
          <w:sz w:val="24"/>
          <w:szCs w:val="24"/>
        </w:rPr>
      </w:pPr>
      <w:r>
        <w:rPr>
          <w:rFonts w:ascii="Arial Black" w:hAnsi="Arial Black"/>
          <w:sz w:val="24"/>
          <w:szCs w:val="24"/>
        </w:rPr>
        <w:t>Por lo tanto, el costo de las acciones preferentes 10.60% es mucho mayor que el costo de su deuda a largo plazo que es del 5.7%.</w:t>
      </w:r>
    </w:p>
    <w:p w:rsidR="00A166F1" w:rsidRDefault="00A166F1" w:rsidP="008E693E">
      <w:pPr>
        <w:jc w:val="both"/>
        <w:rPr>
          <w:rFonts w:ascii="Arial Black" w:hAnsi="Arial Black"/>
          <w:sz w:val="24"/>
          <w:szCs w:val="24"/>
        </w:rPr>
      </w:pPr>
      <w:r>
        <w:rPr>
          <w:rFonts w:ascii="Arial Black" w:hAnsi="Arial Black"/>
          <w:sz w:val="24"/>
          <w:szCs w:val="24"/>
        </w:rPr>
        <w:t>Esta diferencia se debe a que el Costo de la Deuda a Largo Plazo (el interés) es deducible de impuestos y porque las acciones preferentes son mucho más riesgosas que las deudas a largo plazo.</w:t>
      </w:r>
    </w:p>
    <w:p w:rsidR="00A166F1" w:rsidRDefault="00A166F1" w:rsidP="008E693E">
      <w:pPr>
        <w:jc w:val="both"/>
        <w:rPr>
          <w:rFonts w:ascii="Arial Black" w:hAnsi="Arial Black"/>
          <w:sz w:val="24"/>
          <w:szCs w:val="24"/>
        </w:rPr>
      </w:pPr>
    </w:p>
    <w:p w:rsidR="00A166F1" w:rsidRDefault="00A166F1" w:rsidP="008E693E">
      <w:pPr>
        <w:jc w:val="both"/>
        <w:rPr>
          <w:rFonts w:ascii="Arial Black" w:hAnsi="Arial Black"/>
          <w:sz w:val="24"/>
          <w:szCs w:val="24"/>
        </w:rPr>
      </w:pPr>
    </w:p>
    <w:p w:rsidR="00A166F1" w:rsidRDefault="00A166F1" w:rsidP="008E693E">
      <w:pPr>
        <w:jc w:val="both"/>
        <w:rPr>
          <w:rFonts w:ascii="Arial Black" w:hAnsi="Arial Black"/>
          <w:sz w:val="24"/>
          <w:szCs w:val="24"/>
        </w:rPr>
      </w:pPr>
    </w:p>
    <w:p w:rsidR="00A166F1" w:rsidRDefault="00A166F1" w:rsidP="008E693E">
      <w:pPr>
        <w:jc w:val="both"/>
        <w:rPr>
          <w:rFonts w:ascii="Arial Black" w:hAnsi="Arial Black"/>
          <w:sz w:val="24"/>
          <w:szCs w:val="24"/>
        </w:rPr>
      </w:pPr>
    </w:p>
    <w:p w:rsidR="00A166F1" w:rsidRDefault="009B3585" w:rsidP="008E693E">
      <w:pPr>
        <w:jc w:val="both"/>
        <w:rPr>
          <w:rFonts w:ascii="Arial Black" w:hAnsi="Arial Black"/>
          <w:sz w:val="24"/>
          <w:szCs w:val="24"/>
        </w:rPr>
      </w:pPr>
      <w:r>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lastRenderedPageBreak/>
        <w:t>Costo de las Acciones Comunes</w:t>
      </w:r>
    </w:p>
    <w:p w:rsidR="009B3585" w:rsidRDefault="009B3585" w:rsidP="008E693E">
      <w:pPr>
        <w:jc w:val="both"/>
        <w:rPr>
          <w:rFonts w:ascii="Arial Black" w:hAnsi="Arial Black"/>
          <w:sz w:val="24"/>
          <w:szCs w:val="24"/>
        </w:rPr>
      </w:pPr>
    </w:p>
    <w:p w:rsidR="009B3585" w:rsidRDefault="009B3585" w:rsidP="008E693E">
      <w:pPr>
        <w:jc w:val="both"/>
        <w:rPr>
          <w:rFonts w:ascii="Arial Black" w:hAnsi="Arial Black"/>
          <w:sz w:val="24"/>
          <w:szCs w:val="24"/>
        </w:rPr>
      </w:pPr>
      <w:r>
        <w:rPr>
          <w:rFonts w:ascii="Arial Black" w:hAnsi="Arial Black"/>
          <w:sz w:val="24"/>
          <w:szCs w:val="24"/>
        </w:rPr>
        <w:t>El Costo de</w:t>
      </w:r>
      <w:r w:rsidR="00F16E86">
        <w:rPr>
          <w:rFonts w:ascii="Arial Black" w:hAnsi="Arial Black"/>
          <w:sz w:val="24"/>
          <w:szCs w:val="24"/>
        </w:rPr>
        <w:t xml:space="preserve"> Capital de</w:t>
      </w:r>
      <w:r>
        <w:rPr>
          <w:rFonts w:ascii="Arial Black" w:hAnsi="Arial Black"/>
          <w:sz w:val="24"/>
          <w:szCs w:val="24"/>
        </w:rPr>
        <w:t xml:space="preserve"> las acciones</w:t>
      </w:r>
      <w:r w:rsidR="00F16E86">
        <w:rPr>
          <w:rFonts w:ascii="Arial Black" w:hAnsi="Arial Black"/>
          <w:sz w:val="24"/>
          <w:szCs w:val="24"/>
        </w:rPr>
        <w:t xml:space="preserve"> comunes es igual a </w:t>
      </w:r>
      <w:r w:rsidR="00F16E86" w:rsidRPr="00CB7581">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sidR="00F16E86">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00F16E86">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g</w:t>
      </w:r>
      <w:r>
        <w:rPr>
          <w:rFonts w:ascii="Arial Black" w:hAnsi="Arial Black"/>
          <w:sz w:val="24"/>
          <w:szCs w:val="24"/>
        </w:rPr>
        <w:t xml:space="preserve"> </w:t>
      </w:r>
      <w:r w:rsidR="00F16E86">
        <w:rPr>
          <w:rFonts w:ascii="Arial Black" w:hAnsi="Arial Black"/>
          <w:sz w:val="24"/>
          <w:szCs w:val="24"/>
        </w:rPr>
        <w:t xml:space="preserve">   Es la tasa a la que los inversionistas descuentan los dividendos esperados de la empresa para determinar o medir el valor de las acciones.</w:t>
      </w:r>
    </w:p>
    <w:p w:rsidR="00F16E86" w:rsidRDefault="00F16E86" w:rsidP="008E693E">
      <w:pPr>
        <w:jc w:val="both"/>
        <w:rPr>
          <w:rFonts w:ascii="Arial Black" w:hAnsi="Arial Black"/>
          <w:sz w:val="24"/>
          <w:szCs w:val="24"/>
        </w:rPr>
      </w:pPr>
      <w:r>
        <w:rPr>
          <w:rFonts w:ascii="Arial Black" w:hAnsi="Arial Black"/>
          <w:sz w:val="24"/>
          <w:szCs w:val="24"/>
        </w:rPr>
        <w:t>Normalmente se utilizan 2 técnicas de financiamiento con acciones comunes:</w:t>
      </w:r>
    </w:p>
    <w:p w:rsidR="00F16E86" w:rsidRDefault="00F16E86" w:rsidP="00F16E86">
      <w:pPr>
        <w:pStyle w:val="Prrafodelista"/>
        <w:numPr>
          <w:ilvl w:val="0"/>
          <w:numId w:val="6"/>
        </w:numPr>
        <w:jc w:val="both"/>
        <w:rPr>
          <w:rFonts w:ascii="Arial Black" w:hAnsi="Arial Black"/>
          <w:sz w:val="24"/>
          <w:szCs w:val="24"/>
        </w:rPr>
      </w:pPr>
      <w:r>
        <w:rPr>
          <w:rFonts w:ascii="Arial Black" w:hAnsi="Arial Black"/>
          <w:sz w:val="24"/>
          <w:szCs w:val="24"/>
        </w:rPr>
        <w:t>Ganancias Retenidas.</w:t>
      </w:r>
    </w:p>
    <w:p w:rsidR="00F16E86" w:rsidRDefault="00F16E86" w:rsidP="00F16E86">
      <w:pPr>
        <w:pStyle w:val="Prrafodelista"/>
        <w:numPr>
          <w:ilvl w:val="0"/>
          <w:numId w:val="6"/>
        </w:numPr>
        <w:jc w:val="both"/>
        <w:rPr>
          <w:rFonts w:ascii="Arial Black" w:hAnsi="Arial Black"/>
          <w:sz w:val="24"/>
          <w:szCs w:val="24"/>
        </w:rPr>
      </w:pPr>
      <w:r>
        <w:rPr>
          <w:rFonts w:ascii="Arial Black" w:hAnsi="Arial Black"/>
          <w:sz w:val="24"/>
          <w:szCs w:val="24"/>
        </w:rPr>
        <w:t>Nuevas emisiones de acciones comunes.</w:t>
      </w:r>
    </w:p>
    <w:p w:rsidR="00F16E86" w:rsidRDefault="00F16E86" w:rsidP="00F16E86">
      <w:pPr>
        <w:jc w:val="both"/>
        <w:rPr>
          <w:rFonts w:ascii="Arial Black" w:hAnsi="Arial Black"/>
          <w:sz w:val="24"/>
          <w:szCs w:val="24"/>
        </w:rPr>
      </w:pPr>
    </w:p>
    <w:p w:rsidR="00F16E86" w:rsidRDefault="00F16E86" w:rsidP="00F16E86">
      <w:pPr>
        <w:jc w:val="both"/>
        <w:rPr>
          <w:rFonts w:ascii="Arial Black" w:hAnsi="Arial Black"/>
          <w:sz w:val="24"/>
          <w:szCs w:val="24"/>
        </w:rPr>
      </w:pPr>
      <w:r>
        <w:rPr>
          <w:rFonts w:ascii="Arial Black" w:hAnsi="Arial Black"/>
          <w:sz w:val="24"/>
          <w:szCs w:val="24"/>
        </w:rPr>
        <w:t xml:space="preserve">El primer paso para el cálculo de estos costos, es calcular el COSTO DE CAPITAL </w:t>
      </w:r>
      <w:r w:rsidR="005A0F36">
        <w:rPr>
          <w:rFonts w:ascii="Arial Black" w:hAnsi="Arial Black"/>
          <w:sz w:val="24"/>
          <w:szCs w:val="24"/>
        </w:rPr>
        <w:t>de las acciones comunes.</w:t>
      </w:r>
    </w:p>
    <w:p w:rsidR="005A0F36" w:rsidRDefault="005A0F36" w:rsidP="005A0F36">
      <w:pPr>
        <w:jc w:val="both"/>
        <w:rPr>
          <w:rFonts w:ascii="Arial Black" w:hAnsi="Arial Black"/>
          <w:sz w:val="24"/>
          <w:szCs w:val="24"/>
        </w:rPr>
      </w:pPr>
      <w:r>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Cálculo del Costo de las Acciones Comunes</w:t>
      </w:r>
    </w:p>
    <w:p w:rsidR="005A0F36" w:rsidRDefault="00911BD6" w:rsidP="00F16E86">
      <w:pPr>
        <w:jc w:val="both"/>
        <w:rPr>
          <w:rFonts w:ascii="Arial Black" w:hAnsi="Arial Black"/>
          <w:sz w:val="24"/>
          <w:szCs w:val="24"/>
        </w:rPr>
      </w:pPr>
      <w:r>
        <w:rPr>
          <w:rFonts w:ascii="Arial Black" w:hAnsi="Arial Black"/>
          <w:sz w:val="24"/>
          <w:szCs w:val="24"/>
        </w:rPr>
        <w:t xml:space="preserve">El costo de capital de las acciones comunes </w:t>
      </w:r>
      <w:r w:rsidRPr="00CB7581">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00023263">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s</w:t>
      </w:r>
      <w:r>
        <w:rPr>
          <w:rFonts w:ascii="Arial Black" w:hAnsi="Arial Black"/>
          <w:sz w:val="24"/>
          <w:szCs w:val="24"/>
        </w:rPr>
        <w:t>, es la tasa a la que los inversionistas descuentan los dividendos esperados de las acciones comunes de las empresa para medir el valor de las acciones. De las dos técnicas para medir el costo de capital de las acciones comunes una se basa en el modelo de valuación de crecimiento constante y la otra es el modelo de fijación de precios de activos de capital MPAC.</w:t>
      </w:r>
    </w:p>
    <w:p w:rsidR="00911BD6" w:rsidRDefault="00911BD6" w:rsidP="00F16E86">
      <w:pPr>
        <w:jc w:val="both"/>
        <w:rPr>
          <w:rFonts w:ascii="Arial Black" w:hAnsi="Arial Black"/>
          <w:sz w:val="24"/>
          <w:szCs w:val="24"/>
        </w:rPr>
      </w:pPr>
      <w:r>
        <w:rPr>
          <w:rFonts w:ascii="Arial Black" w:hAnsi="Arial Black"/>
          <w:sz w:val="24"/>
          <w:szCs w:val="24"/>
        </w:rPr>
        <w:t>Uso del modelo de valuación de crecimiento constante (Gordon)</w:t>
      </w:r>
    </w:p>
    <w:p w:rsidR="00911BD6" w:rsidRDefault="00911BD6" w:rsidP="00F16E86">
      <w:pPr>
        <w:jc w:val="both"/>
        <w:rPr>
          <w:rFonts w:ascii="Arial Black" w:hAnsi="Arial Black"/>
          <w:sz w:val="24"/>
          <w:szCs w:val="24"/>
        </w:rPr>
      </w:pPr>
      <w:r>
        <w:rPr>
          <w:rFonts w:ascii="Arial Black" w:hAnsi="Arial Black"/>
          <w:sz w:val="24"/>
          <w:szCs w:val="24"/>
        </w:rPr>
        <w:t>El valor de una acción es igual al Valor Presente de todos los dividendos futuros, los cuales, de acuerdo con uno de los modelos, se supone que crecerán a una tasa constante anual durante un tiempo infinito.</w:t>
      </w:r>
    </w:p>
    <w:p w:rsidR="008A3CA6" w:rsidRDefault="008A3CA6" w:rsidP="00F16E86">
      <w:pPr>
        <w:jc w:val="both"/>
        <w:rPr>
          <w:rFonts w:ascii="Arial Black" w:hAnsi="Arial Black"/>
          <w:sz w:val="24"/>
          <w:szCs w:val="24"/>
        </w:rPr>
      </w:pPr>
      <w:r>
        <w:rPr>
          <w:rFonts w:ascii="Arial Black" w:hAnsi="Arial Black"/>
          <w:sz w:val="24"/>
          <w:szCs w:val="24"/>
        </w:rPr>
        <w:lastRenderedPageBreak/>
        <w:t xml:space="preserve">Este es el Modelo de valuación de crecimiento constante, también conocido como el Modelo de Gordon (que supone que el valor de una acción es igual al valor presente de todos los dividendos futuros –los cuales crecerán a una tasa constante- que esa acción en particular generará durante un tiempo indefinido. </w:t>
      </w:r>
    </w:p>
    <w:p w:rsidR="008A3CA6" w:rsidRDefault="008A3CA6" w:rsidP="00F16E86">
      <w:pPr>
        <w:jc w:val="both"/>
        <w:rPr>
          <w:rFonts w:ascii="Arial Black" w:hAnsi="Arial Black"/>
          <w:sz w:val="24"/>
          <w:szCs w:val="24"/>
        </w:rPr>
      </w:pPr>
    </w:p>
    <w:p w:rsidR="008A3CA6" w:rsidRDefault="008A3CA6" w:rsidP="008A3CA6">
      <w:pPr>
        <w:jc w:val="both"/>
        <w:rPr>
          <w:rFonts w:ascii="Arial Black" w:hAnsi="Arial Black"/>
          <w:sz w:val="24"/>
          <w:szCs w:val="24"/>
        </w:rPr>
      </w:pPr>
      <w:r>
        <w:rPr>
          <w:rFonts w:ascii="Arial Black" w:hAnsi="Arial Black"/>
          <w:noProof/>
          <w:sz w:val="24"/>
          <w:szCs w:val="24"/>
          <w:lang w:eastAsia="es-MX"/>
        </w:rPr>
        <mc:AlternateContent>
          <mc:Choice Requires="wps">
            <w:drawing>
              <wp:anchor distT="0" distB="0" distL="114300" distR="114300" simplePos="0" relativeHeight="251674624" behindDoc="1" locked="0" layoutInCell="1" allowOverlap="1" wp14:anchorId="65687A41" wp14:editId="74270B2B">
                <wp:simplePos x="0" y="0"/>
                <wp:positionH relativeFrom="column">
                  <wp:posOffset>1225523</wp:posOffset>
                </wp:positionH>
                <wp:positionV relativeFrom="paragraph">
                  <wp:posOffset>296297</wp:posOffset>
                </wp:positionV>
                <wp:extent cx="1152939" cy="970767"/>
                <wp:effectExtent l="0" t="0" r="28575" b="20320"/>
                <wp:wrapNone/>
                <wp:docPr id="18" name="Rectángulo 18"/>
                <wp:cNvGraphicFramePr/>
                <a:graphic xmlns:a="http://schemas.openxmlformats.org/drawingml/2006/main">
                  <a:graphicData uri="http://schemas.microsoft.com/office/word/2010/wordprocessingShape">
                    <wps:wsp>
                      <wps:cNvSpPr/>
                      <wps:spPr>
                        <a:xfrm>
                          <a:off x="0" y="0"/>
                          <a:ext cx="1152939" cy="970767"/>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52E987" id="Rectángulo 18" o:spid="_x0000_s1026" style="position:absolute;margin-left:96.5pt;margin-top:23.35pt;width:90.8pt;height:76.4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" fillcolor="yellow" strokecolor="#41719c" strokeweight="1pt"/>
            </w:pict>
          </mc:Fallback>
        </mc:AlternateContent>
      </w:r>
    </w:p>
    <w:p w:rsidR="008A3CA6" w:rsidRDefault="008A3CA6" w:rsidP="008A3CA6">
      <w:pPr>
        <w:spacing w:after="0" w:line="240" w:lineRule="auto"/>
        <w:ind w:left="2124" w:firstLine="708"/>
        <w:jc w:val="both"/>
        <w:rPr>
          <w:rFonts w:ascii="Arial Black" w:hAnsi="Arial Black"/>
          <w:sz w:val="24"/>
          <w:szCs w:val="24"/>
        </w:rPr>
      </w:pP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D </w:t>
      </w:r>
      <w:r>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1</w:t>
      </w:r>
      <w:r>
        <w:rPr>
          <w:rFonts w:ascii="Arial Black" w:hAnsi="Arial Black"/>
          <w:sz w:val="24"/>
          <w:szCs w:val="24"/>
        </w:rPr>
        <w:t>,</w:t>
      </w:r>
      <w:r>
        <w:rPr>
          <w:rFonts w:ascii="Arial Black" w:hAnsi="Arial Black"/>
          <w:sz w:val="24"/>
          <w:szCs w:val="24"/>
        </w:rPr>
        <w:tab/>
      </w:r>
      <w:r>
        <w:rPr>
          <w:rFonts w:ascii="Arial Black" w:hAnsi="Arial Black"/>
          <w:sz w:val="24"/>
          <w:szCs w:val="24"/>
        </w:rPr>
        <w:tab/>
        <w:t xml:space="preserve">  </w:t>
      </w:r>
    </w:p>
    <w:p w:rsidR="008A3CA6" w:rsidRDefault="008A3CA6" w:rsidP="008A3CA6">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P </w:t>
      </w:r>
      <w:r>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o</w:t>
      </w:r>
      <w:r>
        <w:rPr>
          <w:rFonts w:ascii="Arial Black" w:hAnsi="Arial Black"/>
          <w:sz w:val="24"/>
          <w:szCs w:val="24"/>
        </w:rPr>
        <w:t xml:space="preserve">  =--------   </w:t>
      </w:r>
    </w:p>
    <w:p w:rsidR="008A3CA6" w:rsidRDefault="008A3CA6" w:rsidP="008A3CA6">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proofErr w:type="gramStart"/>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proofErr w:type="gramEnd"/>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00023263">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s</w:t>
      </w:r>
      <w:r>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 g</w:t>
      </w:r>
      <w:r>
        <w:rPr>
          <w:rFonts w:ascii="Arial Black" w:hAnsi="Arial Black"/>
          <w:sz w:val="24"/>
          <w:szCs w:val="24"/>
        </w:rPr>
        <w:tab/>
      </w:r>
    </w:p>
    <w:p w:rsidR="008A3CA6" w:rsidRDefault="008A3CA6" w:rsidP="008A3CA6">
      <w:pPr>
        <w:jc w:val="both"/>
        <w:rPr>
          <w:rFonts w:ascii="Arial Black" w:hAnsi="Arial Black"/>
          <w:sz w:val="24"/>
          <w:szCs w:val="24"/>
        </w:rPr>
      </w:pPr>
    </w:p>
    <w:p w:rsidR="008A3CA6" w:rsidRDefault="008A3CA6" w:rsidP="00F16E86">
      <w:pPr>
        <w:jc w:val="both"/>
        <w:rPr>
          <w:rFonts w:ascii="Arial Black" w:hAnsi="Arial Black"/>
          <w:sz w:val="24"/>
          <w:szCs w:val="24"/>
        </w:rPr>
      </w:pPr>
      <w:r>
        <w:rPr>
          <w:rFonts w:ascii="Arial Black" w:hAnsi="Arial Black"/>
          <w:sz w:val="24"/>
          <w:szCs w:val="24"/>
        </w:rPr>
        <w:t>Po= Valor de las acciones comunes</w:t>
      </w:r>
    </w:p>
    <w:p w:rsidR="008A3CA6" w:rsidRDefault="008A3CA6" w:rsidP="00F16E86">
      <w:pPr>
        <w:jc w:val="both"/>
        <w:rPr>
          <w:rFonts w:ascii="Arial Black" w:hAnsi="Arial Black"/>
          <w:sz w:val="24"/>
          <w:szCs w:val="24"/>
        </w:rPr>
      </w:pPr>
      <w:r>
        <w:rPr>
          <w:rFonts w:ascii="Arial Black" w:hAnsi="Arial Black"/>
          <w:sz w:val="24"/>
          <w:szCs w:val="24"/>
        </w:rPr>
        <w:t>D1= Dividendo esperado por acción al final del año 1.</w:t>
      </w:r>
    </w:p>
    <w:p w:rsidR="008A3CA6" w:rsidRDefault="008A3CA6" w:rsidP="00F16E86">
      <w:pPr>
        <w:jc w:val="both"/>
        <w:rPr>
          <w:rFonts w:ascii="Arial Black" w:hAnsi="Arial Black"/>
          <w:sz w:val="24"/>
          <w:szCs w:val="24"/>
        </w:rPr>
      </w:pPr>
      <w:proofErr w:type="spellStart"/>
      <w:proofErr w:type="gramStart"/>
      <w:r>
        <w:rPr>
          <w:rFonts w:ascii="Arial Black" w:hAnsi="Arial Black"/>
          <w:sz w:val="24"/>
          <w:szCs w:val="24"/>
        </w:rPr>
        <w:t>k</w:t>
      </w:r>
      <w:r w:rsidR="00023263">
        <w:rPr>
          <w:rFonts w:ascii="Arial Black" w:hAnsi="Arial Black"/>
          <w:sz w:val="24"/>
          <w:szCs w:val="24"/>
        </w:rPr>
        <w:t>s</w:t>
      </w:r>
      <w:proofErr w:type="spellEnd"/>
      <w:proofErr w:type="gramEnd"/>
      <w:r>
        <w:rPr>
          <w:rFonts w:ascii="Arial Black" w:hAnsi="Arial Black"/>
          <w:sz w:val="24"/>
          <w:szCs w:val="24"/>
        </w:rPr>
        <w:t>= Rendimiento requerido de acciones comunes.</w:t>
      </w:r>
    </w:p>
    <w:p w:rsidR="008A3CA6" w:rsidRDefault="008A3CA6" w:rsidP="00F16E86">
      <w:pPr>
        <w:jc w:val="both"/>
        <w:rPr>
          <w:rFonts w:ascii="Arial Black" w:hAnsi="Arial Black"/>
          <w:sz w:val="24"/>
          <w:szCs w:val="24"/>
        </w:rPr>
      </w:pPr>
      <w:r>
        <w:rPr>
          <w:rFonts w:ascii="Arial Black" w:hAnsi="Arial Black"/>
          <w:sz w:val="24"/>
          <w:szCs w:val="24"/>
        </w:rPr>
        <w:t>g= Es la tasa de crecimiento constante de los dividendos.</w:t>
      </w:r>
    </w:p>
    <w:p w:rsidR="008A3CA6" w:rsidRDefault="008A3CA6" w:rsidP="00F16E86">
      <w:pPr>
        <w:jc w:val="both"/>
        <w:rPr>
          <w:rFonts w:ascii="Arial Black" w:hAnsi="Arial Black"/>
          <w:sz w:val="24"/>
          <w:szCs w:val="24"/>
        </w:rPr>
      </w:pPr>
    </w:p>
    <w:p w:rsidR="008A3CA6" w:rsidRDefault="008A3CA6" w:rsidP="00F16E86">
      <w:pPr>
        <w:jc w:val="both"/>
        <w:rPr>
          <w:rFonts w:ascii="Arial Black" w:hAnsi="Arial Black"/>
          <w:sz w:val="24"/>
          <w:szCs w:val="24"/>
        </w:rPr>
      </w:pPr>
      <w:r>
        <w:rPr>
          <w:rFonts w:ascii="Arial Black" w:hAnsi="Arial Black"/>
          <w:sz w:val="24"/>
          <w:szCs w:val="24"/>
        </w:rPr>
        <w:t xml:space="preserve">Si despejamos a kg, se obtiene la siguiente fórmula para </w:t>
      </w:r>
      <w:r w:rsidRPr="008A3CA6">
        <w:rPr>
          <w:rFonts w:ascii="Arial Black" w:hAnsi="Arial Black"/>
          <w:i/>
          <w:sz w:val="24"/>
          <w:szCs w:val="24"/>
        </w:rPr>
        <w:t>calcular el costo de capital de las acciones comunes</w:t>
      </w:r>
      <w:r>
        <w:rPr>
          <w:rFonts w:ascii="Arial Black" w:hAnsi="Arial Black"/>
          <w:sz w:val="24"/>
          <w:szCs w:val="24"/>
        </w:rPr>
        <w:t>.</w:t>
      </w:r>
    </w:p>
    <w:p w:rsidR="008A3CA6" w:rsidRDefault="008A3CA6" w:rsidP="008A3CA6">
      <w:pPr>
        <w:jc w:val="both"/>
        <w:rPr>
          <w:rFonts w:ascii="Arial Black" w:hAnsi="Arial Black"/>
          <w:sz w:val="24"/>
          <w:szCs w:val="24"/>
        </w:rPr>
      </w:pPr>
      <w:r>
        <w:rPr>
          <w:rFonts w:ascii="Arial Black" w:hAnsi="Arial Black"/>
          <w:noProof/>
          <w:sz w:val="24"/>
          <w:szCs w:val="24"/>
          <w:lang w:eastAsia="es-MX"/>
        </w:rPr>
        <mc:AlternateContent>
          <mc:Choice Requires="wps">
            <w:drawing>
              <wp:anchor distT="0" distB="0" distL="114300" distR="114300" simplePos="0" relativeHeight="251676672" behindDoc="1" locked="0" layoutInCell="1" allowOverlap="1" wp14:anchorId="3E39BC1D" wp14:editId="47F27B9A">
                <wp:simplePos x="0" y="0"/>
                <wp:positionH relativeFrom="column">
                  <wp:posOffset>1225743</wp:posOffset>
                </wp:positionH>
                <wp:positionV relativeFrom="paragraph">
                  <wp:posOffset>264050</wp:posOffset>
                </wp:positionV>
                <wp:extent cx="1725433" cy="970767"/>
                <wp:effectExtent l="0" t="0" r="27305" b="20320"/>
                <wp:wrapNone/>
                <wp:docPr id="19" name="Rectángulo 19"/>
                <wp:cNvGraphicFramePr/>
                <a:graphic xmlns:a="http://schemas.openxmlformats.org/drawingml/2006/main">
                  <a:graphicData uri="http://schemas.microsoft.com/office/word/2010/wordprocessingShape">
                    <wps:wsp>
                      <wps:cNvSpPr/>
                      <wps:spPr>
                        <a:xfrm>
                          <a:off x="0" y="0"/>
                          <a:ext cx="1725433" cy="970767"/>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69DBFA" id="Rectángulo 19" o:spid="_x0000_s1026" style="position:absolute;margin-left:96.5pt;margin-top:20.8pt;width:135.85pt;height:76.4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" fillcolor="yellow" strokecolor="#41719c" strokeweight="1pt"/>
            </w:pict>
          </mc:Fallback>
        </mc:AlternateContent>
      </w:r>
    </w:p>
    <w:p w:rsidR="008A3CA6" w:rsidRDefault="008A3CA6" w:rsidP="008A3CA6">
      <w:pPr>
        <w:spacing w:after="0" w:line="240" w:lineRule="auto"/>
        <w:ind w:left="2124" w:firstLine="708"/>
        <w:jc w:val="both"/>
        <w:rPr>
          <w:rFonts w:ascii="Arial Black" w:hAnsi="Arial Black"/>
          <w:sz w:val="24"/>
          <w:szCs w:val="24"/>
        </w:rPr>
      </w:pP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D </w:t>
      </w:r>
      <w:r>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1</w:t>
      </w:r>
      <w:r>
        <w:rPr>
          <w:rFonts w:ascii="Arial Black" w:hAnsi="Arial Black"/>
          <w:sz w:val="24"/>
          <w:szCs w:val="24"/>
        </w:rPr>
        <w:t>,</w:t>
      </w:r>
      <w:r>
        <w:rPr>
          <w:rFonts w:ascii="Arial Black" w:hAnsi="Arial Black"/>
          <w:sz w:val="24"/>
          <w:szCs w:val="24"/>
        </w:rPr>
        <w:tab/>
      </w:r>
      <w:r>
        <w:rPr>
          <w:rFonts w:ascii="Arial Black" w:hAnsi="Arial Black"/>
          <w:sz w:val="24"/>
          <w:szCs w:val="24"/>
        </w:rPr>
        <w:tab/>
        <w:t xml:space="preserve">  </w:t>
      </w:r>
    </w:p>
    <w:p w:rsidR="008A3CA6" w:rsidRDefault="008A3CA6" w:rsidP="008A3CA6">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proofErr w:type="gramStart"/>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proofErr w:type="gramEnd"/>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00023263">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s</w:t>
      </w:r>
      <w:r>
        <w:rPr>
          <w:rFonts w:ascii="Arial Black" w:hAnsi="Arial Black"/>
          <w:sz w:val="24"/>
          <w:szCs w:val="24"/>
        </w:rPr>
        <w:t xml:space="preserve"> =-------- +   </w:t>
      </w:r>
      <w:r>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g</w:t>
      </w:r>
    </w:p>
    <w:p w:rsidR="008A3CA6" w:rsidRDefault="008A3CA6" w:rsidP="008A3CA6">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P </w:t>
      </w:r>
      <w:r>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o </w:t>
      </w:r>
      <w:r>
        <w:rPr>
          <w:rFonts w:ascii="Arial Black" w:hAnsi="Arial Black"/>
          <w:sz w:val="24"/>
          <w:szCs w:val="24"/>
        </w:rPr>
        <w:tab/>
      </w:r>
    </w:p>
    <w:p w:rsidR="008A3CA6" w:rsidRDefault="008A3CA6" w:rsidP="008A3CA6">
      <w:pPr>
        <w:jc w:val="both"/>
        <w:rPr>
          <w:rFonts w:ascii="Arial Black" w:hAnsi="Arial Black"/>
          <w:sz w:val="24"/>
          <w:szCs w:val="24"/>
        </w:rPr>
      </w:pPr>
    </w:p>
    <w:p w:rsidR="00023263" w:rsidRDefault="00023263" w:rsidP="00F16E86">
      <w:pPr>
        <w:jc w:val="both"/>
        <w:rPr>
          <w:rFonts w:ascii="Arial Black" w:hAnsi="Arial Black"/>
          <w:sz w:val="24"/>
          <w:szCs w:val="24"/>
        </w:rPr>
      </w:pPr>
      <w:r>
        <w:rPr>
          <w:rFonts w:ascii="Arial Black" w:hAnsi="Arial Black"/>
          <w:sz w:val="24"/>
          <w:szCs w:val="24"/>
        </w:rPr>
        <w:t>Esta ecuación nos dice que el costo de capital de las acciones comunes se calcula al dividir el Dividendo esperado al final del año 1 entre el precio de mercado actual de las acciones (o sea el rendimiento del dividendo) y sumando luego la tasa de crecimiento esperado (o sea el rendimiento ganado por el capital).</w:t>
      </w:r>
    </w:p>
    <w:p w:rsidR="00023263" w:rsidRDefault="00023263" w:rsidP="00F16E86">
      <w:pPr>
        <w:jc w:val="both"/>
        <w:rPr>
          <w:rFonts w:ascii="Arial Black" w:hAnsi="Arial Black"/>
          <w:sz w:val="24"/>
          <w:szCs w:val="24"/>
        </w:rPr>
      </w:pPr>
    </w:p>
    <w:p w:rsidR="00023263" w:rsidRDefault="00023263" w:rsidP="00F16E86">
      <w:pPr>
        <w:jc w:val="both"/>
        <w:rPr>
          <w:rFonts w:ascii="Arial Black" w:hAnsi="Arial Black"/>
          <w:sz w:val="24"/>
          <w:szCs w:val="24"/>
        </w:rPr>
      </w:pPr>
      <w:r>
        <w:rPr>
          <w:rFonts w:ascii="Arial Black" w:hAnsi="Arial Black"/>
          <w:sz w:val="24"/>
          <w:szCs w:val="24"/>
        </w:rPr>
        <w:lastRenderedPageBreak/>
        <w:t xml:space="preserve">La empresa Gerard Corp. desea calcular el costo de capital de sus acciones comunes, </w:t>
      </w:r>
      <w:proofErr w:type="spellStart"/>
      <w:r>
        <w:rPr>
          <w:rFonts w:ascii="Arial Black" w:hAnsi="Arial Black"/>
          <w:sz w:val="24"/>
          <w:szCs w:val="24"/>
        </w:rPr>
        <w:t>ks</w:t>
      </w:r>
      <w:proofErr w:type="spellEnd"/>
      <w:r>
        <w:rPr>
          <w:rFonts w:ascii="Arial Black" w:hAnsi="Arial Black"/>
          <w:sz w:val="24"/>
          <w:szCs w:val="24"/>
        </w:rPr>
        <w:t>. El precio de mercado, Po, de sus acciones comunes es de $50 por cada acción. La empresa espera pagar un dividendo D1 de $4 por acción al final del primer año. Los dividendos pagados por las acciones en circulación durante los últimos 6 años fueron los siguientes:</w:t>
      </w:r>
    </w:p>
    <w:p w:rsidR="00023263" w:rsidRDefault="006033A7" w:rsidP="00F16E86">
      <w:pPr>
        <w:jc w:val="both"/>
        <w:rPr>
          <w:rFonts w:ascii="Arial Black" w:hAnsi="Arial Black"/>
          <w:sz w:val="24"/>
          <w:szCs w:val="24"/>
        </w:rPr>
      </w:pPr>
      <w:r w:rsidRPr="006033A7">
        <w:rPr>
          <w:noProof/>
          <w:lang w:eastAsia="es-MX"/>
        </w:rPr>
        <w:drawing>
          <wp:inline distT="0" distB="0" distL="0" distR="0">
            <wp:extent cx="5574030" cy="1002030"/>
            <wp:effectExtent l="0" t="0" r="762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4030" cy="1002030"/>
                    </a:xfrm>
                    <a:prstGeom prst="rect">
                      <a:avLst/>
                    </a:prstGeom>
                    <a:noFill/>
                    <a:ln>
                      <a:noFill/>
                    </a:ln>
                  </pic:spPr>
                </pic:pic>
              </a:graphicData>
            </a:graphic>
          </wp:inline>
        </w:drawing>
      </w:r>
    </w:p>
    <w:p w:rsidR="006033A7" w:rsidRDefault="006033A7" w:rsidP="00F16E86">
      <w:pPr>
        <w:jc w:val="both"/>
        <w:rPr>
          <w:rFonts w:ascii="Arial Black" w:hAnsi="Arial Black"/>
          <w:sz w:val="24"/>
          <w:szCs w:val="24"/>
        </w:rPr>
      </w:pPr>
      <w:r w:rsidRPr="006033A7">
        <w:rPr>
          <w:noProof/>
          <w:lang w:eastAsia="es-MX"/>
        </w:rPr>
        <w:drawing>
          <wp:inline distT="0" distB="0" distL="0" distR="0">
            <wp:extent cx="3848735" cy="19875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735" cy="1987550"/>
                    </a:xfrm>
                    <a:prstGeom prst="rect">
                      <a:avLst/>
                    </a:prstGeom>
                    <a:noFill/>
                    <a:ln>
                      <a:noFill/>
                    </a:ln>
                  </pic:spPr>
                </pic:pic>
              </a:graphicData>
            </a:graphic>
          </wp:inline>
        </w:drawing>
      </w:r>
    </w:p>
    <w:tbl>
      <w:tblPr>
        <w:tblW w:w="6020" w:type="dxa"/>
        <w:tblInd w:w="-5" w:type="dxa"/>
        <w:tblCellMar>
          <w:left w:w="70" w:type="dxa"/>
          <w:right w:w="70" w:type="dxa"/>
        </w:tblCellMar>
        <w:tblLook w:val="04A0" w:firstRow="1" w:lastRow="0" w:firstColumn="1" w:lastColumn="0" w:noHBand="0" w:noVBand="1"/>
      </w:tblPr>
      <w:tblGrid>
        <w:gridCol w:w="3200"/>
        <w:gridCol w:w="2820"/>
      </w:tblGrid>
      <w:tr w:rsidR="006033A7" w:rsidRPr="006033A7" w:rsidTr="006033A7">
        <w:trPr>
          <w:trHeight w:val="390"/>
        </w:trPr>
        <w:tc>
          <w:tcPr>
            <w:tcW w:w="3200" w:type="dxa"/>
            <w:tcBorders>
              <w:top w:val="single" w:sz="4" w:space="0" w:color="auto"/>
              <w:left w:val="single" w:sz="4" w:space="0" w:color="auto"/>
              <w:bottom w:val="nil"/>
              <w:right w:val="nil"/>
            </w:tcBorders>
            <w:shd w:val="clear" w:color="000000" w:fill="BDD7EE"/>
            <w:noWrap/>
            <w:vAlign w:val="bottom"/>
            <w:hideMark/>
          </w:tcPr>
          <w:p w:rsidR="006033A7" w:rsidRPr="006033A7" w:rsidRDefault="006033A7" w:rsidP="006033A7">
            <w:pPr>
              <w:spacing w:after="0" w:line="240" w:lineRule="auto"/>
              <w:jc w:val="right"/>
              <w:rPr>
                <w:rFonts w:ascii="Arial Black" w:eastAsia="Times New Roman" w:hAnsi="Arial Black"/>
                <w:color w:val="000000"/>
                <w:sz w:val="24"/>
                <w:szCs w:val="24"/>
                <w:lang w:eastAsia="es-MX"/>
              </w:rPr>
            </w:pPr>
            <w:proofErr w:type="spellStart"/>
            <w:r w:rsidRPr="006033A7">
              <w:rPr>
                <w:rFonts w:ascii="Arial Black" w:eastAsia="Times New Roman" w:hAnsi="Arial Black"/>
                <w:color w:val="000000"/>
                <w:sz w:val="24"/>
                <w:szCs w:val="24"/>
                <w:lang w:eastAsia="es-MX"/>
              </w:rPr>
              <w:t>ks</w:t>
            </w:r>
            <w:proofErr w:type="spellEnd"/>
            <w:r w:rsidRPr="006033A7">
              <w:rPr>
                <w:rFonts w:ascii="Arial Black" w:eastAsia="Times New Roman" w:hAnsi="Arial Black"/>
                <w:color w:val="000000"/>
                <w:sz w:val="24"/>
                <w:szCs w:val="24"/>
                <w:lang w:eastAsia="es-MX"/>
              </w:rPr>
              <w:t>=</w:t>
            </w:r>
          </w:p>
        </w:tc>
        <w:tc>
          <w:tcPr>
            <w:tcW w:w="2820" w:type="dxa"/>
            <w:tcBorders>
              <w:top w:val="single" w:sz="4" w:space="0" w:color="auto"/>
              <w:left w:val="nil"/>
              <w:bottom w:val="nil"/>
              <w:right w:val="single" w:sz="4" w:space="0" w:color="auto"/>
            </w:tcBorders>
            <w:shd w:val="clear" w:color="000000" w:fill="FFFF00"/>
            <w:noWrap/>
            <w:vAlign w:val="bottom"/>
            <w:hideMark/>
          </w:tcPr>
          <w:p w:rsidR="006033A7" w:rsidRPr="006033A7" w:rsidRDefault="006033A7" w:rsidP="006033A7">
            <w:pPr>
              <w:spacing w:after="0" w:line="240" w:lineRule="auto"/>
              <w:rPr>
                <w:rFonts w:ascii="Arial Black" w:eastAsia="Times New Roman" w:hAnsi="Arial Black"/>
                <w:color w:val="000000"/>
                <w:sz w:val="24"/>
                <w:szCs w:val="24"/>
                <w:lang w:eastAsia="es-MX"/>
              </w:rPr>
            </w:pPr>
            <w:r w:rsidRPr="006033A7">
              <w:rPr>
                <w:rFonts w:ascii="Arial Black" w:eastAsia="Times New Roman" w:hAnsi="Arial Black"/>
                <w:color w:val="000000"/>
                <w:sz w:val="24"/>
                <w:szCs w:val="24"/>
                <w:lang w:eastAsia="es-MX"/>
              </w:rPr>
              <w:t>(D1/Po) + g</w:t>
            </w:r>
          </w:p>
        </w:tc>
      </w:tr>
      <w:tr w:rsidR="006033A7" w:rsidRPr="006033A7" w:rsidTr="006033A7">
        <w:trPr>
          <w:trHeight w:val="390"/>
        </w:trPr>
        <w:tc>
          <w:tcPr>
            <w:tcW w:w="3200" w:type="dxa"/>
            <w:tcBorders>
              <w:top w:val="nil"/>
              <w:left w:val="single" w:sz="4" w:space="0" w:color="auto"/>
              <w:bottom w:val="nil"/>
              <w:right w:val="nil"/>
            </w:tcBorders>
            <w:shd w:val="clear" w:color="000000" w:fill="BDD7EE"/>
            <w:noWrap/>
            <w:vAlign w:val="bottom"/>
            <w:hideMark/>
          </w:tcPr>
          <w:p w:rsidR="006033A7" w:rsidRPr="006033A7" w:rsidRDefault="006033A7" w:rsidP="006033A7">
            <w:pPr>
              <w:spacing w:after="0" w:line="240" w:lineRule="auto"/>
              <w:jc w:val="right"/>
              <w:rPr>
                <w:rFonts w:ascii="Arial Black" w:eastAsia="Times New Roman" w:hAnsi="Arial Black"/>
                <w:color w:val="000000"/>
                <w:sz w:val="24"/>
                <w:szCs w:val="24"/>
                <w:lang w:eastAsia="es-MX"/>
              </w:rPr>
            </w:pPr>
            <w:proofErr w:type="spellStart"/>
            <w:r w:rsidRPr="006033A7">
              <w:rPr>
                <w:rFonts w:ascii="Arial Black" w:eastAsia="Times New Roman" w:hAnsi="Arial Black"/>
                <w:color w:val="000000"/>
                <w:sz w:val="24"/>
                <w:szCs w:val="24"/>
                <w:lang w:eastAsia="es-MX"/>
              </w:rPr>
              <w:t>ks</w:t>
            </w:r>
            <w:proofErr w:type="spellEnd"/>
            <w:r w:rsidRPr="006033A7">
              <w:rPr>
                <w:rFonts w:ascii="Arial Black" w:eastAsia="Times New Roman" w:hAnsi="Arial Black"/>
                <w:color w:val="000000"/>
                <w:sz w:val="24"/>
                <w:szCs w:val="24"/>
                <w:lang w:eastAsia="es-MX"/>
              </w:rPr>
              <w:t>=</w:t>
            </w:r>
          </w:p>
        </w:tc>
        <w:tc>
          <w:tcPr>
            <w:tcW w:w="2820" w:type="dxa"/>
            <w:tcBorders>
              <w:top w:val="nil"/>
              <w:left w:val="nil"/>
              <w:bottom w:val="nil"/>
              <w:right w:val="single" w:sz="4" w:space="0" w:color="auto"/>
            </w:tcBorders>
            <w:shd w:val="clear" w:color="000000" w:fill="FFFF00"/>
            <w:noWrap/>
            <w:vAlign w:val="bottom"/>
            <w:hideMark/>
          </w:tcPr>
          <w:p w:rsidR="006033A7" w:rsidRPr="006033A7" w:rsidRDefault="006033A7" w:rsidP="006033A7">
            <w:pPr>
              <w:spacing w:after="0" w:line="240" w:lineRule="auto"/>
              <w:rPr>
                <w:rFonts w:ascii="Arial Black" w:eastAsia="Times New Roman" w:hAnsi="Arial Black"/>
                <w:color w:val="000000"/>
                <w:sz w:val="24"/>
                <w:szCs w:val="24"/>
                <w:lang w:eastAsia="es-MX"/>
              </w:rPr>
            </w:pPr>
            <w:r w:rsidRPr="006033A7">
              <w:rPr>
                <w:rFonts w:ascii="Arial Black" w:eastAsia="Times New Roman" w:hAnsi="Arial Black"/>
                <w:color w:val="000000"/>
                <w:sz w:val="24"/>
                <w:szCs w:val="24"/>
                <w:lang w:eastAsia="es-MX"/>
              </w:rPr>
              <w:t>(4/50)+0.05</w:t>
            </w:r>
          </w:p>
        </w:tc>
      </w:tr>
      <w:tr w:rsidR="006033A7" w:rsidRPr="006033A7" w:rsidTr="006033A7">
        <w:trPr>
          <w:trHeight w:val="390"/>
        </w:trPr>
        <w:tc>
          <w:tcPr>
            <w:tcW w:w="3200" w:type="dxa"/>
            <w:tcBorders>
              <w:top w:val="nil"/>
              <w:left w:val="single" w:sz="4" w:space="0" w:color="auto"/>
              <w:bottom w:val="single" w:sz="4" w:space="0" w:color="auto"/>
              <w:right w:val="nil"/>
            </w:tcBorders>
            <w:shd w:val="clear" w:color="000000" w:fill="BDD7EE"/>
            <w:noWrap/>
            <w:vAlign w:val="bottom"/>
            <w:hideMark/>
          </w:tcPr>
          <w:p w:rsidR="006033A7" w:rsidRPr="006033A7" w:rsidRDefault="006033A7" w:rsidP="006033A7">
            <w:pPr>
              <w:spacing w:after="0" w:line="240" w:lineRule="auto"/>
              <w:jc w:val="right"/>
              <w:rPr>
                <w:rFonts w:ascii="Arial Black" w:eastAsia="Times New Roman" w:hAnsi="Arial Black"/>
                <w:color w:val="000000"/>
                <w:sz w:val="24"/>
                <w:szCs w:val="24"/>
                <w:lang w:eastAsia="es-MX"/>
              </w:rPr>
            </w:pPr>
            <w:proofErr w:type="spellStart"/>
            <w:r w:rsidRPr="006033A7">
              <w:rPr>
                <w:rFonts w:ascii="Arial Black" w:eastAsia="Times New Roman" w:hAnsi="Arial Black"/>
                <w:color w:val="000000"/>
                <w:sz w:val="24"/>
                <w:szCs w:val="24"/>
                <w:lang w:eastAsia="es-MX"/>
              </w:rPr>
              <w:t>ks</w:t>
            </w:r>
            <w:proofErr w:type="spellEnd"/>
            <w:r w:rsidRPr="006033A7">
              <w:rPr>
                <w:rFonts w:ascii="Arial Black" w:eastAsia="Times New Roman" w:hAnsi="Arial Black"/>
                <w:color w:val="000000"/>
                <w:sz w:val="24"/>
                <w:szCs w:val="24"/>
                <w:lang w:eastAsia="es-MX"/>
              </w:rPr>
              <w:t>=</w:t>
            </w:r>
          </w:p>
        </w:tc>
        <w:tc>
          <w:tcPr>
            <w:tcW w:w="2820" w:type="dxa"/>
            <w:tcBorders>
              <w:top w:val="nil"/>
              <w:left w:val="nil"/>
              <w:bottom w:val="single" w:sz="4" w:space="0" w:color="auto"/>
              <w:right w:val="single" w:sz="4" w:space="0" w:color="auto"/>
            </w:tcBorders>
            <w:shd w:val="clear" w:color="000000" w:fill="FFFF00"/>
            <w:noWrap/>
            <w:vAlign w:val="bottom"/>
            <w:hideMark/>
          </w:tcPr>
          <w:p w:rsidR="006033A7" w:rsidRPr="006033A7" w:rsidRDefault="006033A7" w:rsidP="006033A7">
            <w:pPr>
              <w:spacing w:after="0" w:line="240" w:lineRule="auto"/>
              <w:rPr>
                <w:rFonts w:ascii="Arial Black" w:eastAsia="Times New Roman" w:hAnsi="Arial Black"/>
                <w:color w:val="000000"/>
                <w:sz w:val="24"/>
                <w:szCs w:val="24"/>
                <w:lang w:eastAsia="es-MX"/>
              </w:rPr>
            </w:pPr>
            <w:r w:rsidRPr="006033A7">
              <w:rPr>
                <w:rFonts w:ascii="Arial Black" w:eastAsia="Times New Roman" w:hAnsi="Arial Black"/>
                <w:color w:val="000000"/>
                <w:sz w:val="24"/>
                <w:szCs w:val="24"/>
                <w:lang w:eastAsia="es-MX"/>
              </w:rPr>
              <w:t xml:space="preserve">13.06 </w:t>
            </w:r>
          </w:p>
        </w:tc>
      </w:tr>
    </w:tbl>
    <w:p w:rsidR="006033A7" w:rsidRDefault="006033A7" w:rsidP="00F16E86">
      <w:pPr>
        <w:jc w:val="both"/>
        <w:rPr>
          <w:rFonts w:ascii="Arial Black" w:hAnsi="Arial Black"/>
          <w:sz w:val="24"/>
          <w:szCs w:val="24"/>
        </w:rPr>
      </w:pPr>
    </w:p>
    <w:p w:rsidR="006033A7" w:rsidRDefault="006033A7" w:rsidP="00F16E86">
      <w:pPr>
        <w:jc w:val="both"/>
        <w:rPr>
          <w:rFonts w:ascii="Arial Black" w:hAnsi="Arial Black"/>
          <w:sz w:val="24"/>
          <w:szCs w:val="24"/>
        </w:rPr>
      </w:pPr>
      <w:r>
        <w:rPr>
          <w:rFonts w:ascii="Arial Black" w:hAnsi="Arial Black"/>
          <w:sz w:val="24"/>
          <w:szCs w:val="24"/>
        </w:rPr>
        <w:t>Entonces, el Costo de Capital de las Acciones Comunes es del 13.06% que representa el rendimiento requerido por los accionistas existentes sobre su inversión. Si el rendimiento REAL es menor que este, es probable que los accionistas comiencen a deshacerse de sus acciones vendiéndolas.</w:t>
      </w:r>
    </w:p>
    <w:p w:rsidR="006033A7" w:rsidRDefault="006033A7" w:rsidP="00F16E86">
      <w:pPr>
        <w:jc w:val="both"/>
        <w:rPr>
          <w:rFonts w:ascii="Arial Black" w:hAnsi="Arial Black"/>
          <w:sz w:val="24"/>
          <w:szCs w:val="24"/>
        </w:rPr>
      </w:pPr>
    </w:p>
    <w:p w:rsidR="006033A7" w:rsidRDefault="006033A7" w:rsidP="00F16E86">
      <w:pPr>
        <w:jc w:val="both"/>
        <w:rPr>
          <w:rFonts w:ascii="Arial Black" w:hAnsi="Arial Black"/>
          <w:sz w:val="24"/>
          <w:szCs w:val="24"/>
        </w:rPr>
      </w:pPr>
      <w:r>
        <w:rPr>
          <w:rFonts w:ascii="Arial Black" w:hAnsi="Arial Black"/>
          <w:sz w:val="24"/>
          <w:szCs w:val="24"/>
        </w:rPr>
        <w:t>Uso del modelo de fijación de precios de activos de capital MPAC.</w:t>
      </w:r>
    </w:p>
    <w:p w:rsidR="006033A7" w:rsidRDefault="006033A7" w:rsidP="00F16E86">
      <w:pPr>
        <w:jc w:val="both"/>
        <w:rPr>
          <w:rFonts w:ascii="Arial Black" w:hAnsi="Arial Black"/>
          <w:sz w:val="24"/>
          <w:szCs w:val="24"/>
        </w:rPr>
      </w:pPr>
      <w:r>
        <w:rPr>
          <w:rFonts w:ascii="Arial Black" w:hAnsi="Arial Black"/>
          <w:sz w:val="24"/>
          <w:szCs w:val="24"/>
        </w:rPr>
        <w:lastRenderedPageBreak/>
        <w:t xml:space="preserve">El modelo de fijación de precios de activos de capital </w:t>
      </w:r>
      <w:r w:rsidR="002173B7"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MPAC</w:t>
      </w:r>
      <w:r>
        <w:rPr>
          <w:rFonts w:ascii="Arial Black" w:hAnsi="Arial Black"/>
          <w:sz w:val="24"/>
          <w:szCs w:val="24"/>
        </w:rPr>
        <w:t xml:space="preserve"> describe la relación entre el rendimiento requerido, </w:t>
      </w:r>
      <w:proofErr w:type="spellStart"/>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k</w:t>
      </w:r>
      <w:r w:rsidRPr="002173B7">
        <w:rPr>
          <w:rFonts w:ascii="Arial Black" w:hAnsi="Arial Black"/>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s</w:t>
      </w:r>
      <w:proofErr w:type="spellEnd"/>
      <w:r>
        <w:rPr>
          <w:rFonts w:ascii="Arial Black" w:hAnsi="Arial Black"/>
          <w:sz w:val="24"/>
          <w:szCs w:val="24"/>
        </w:rPr>
        <w:t xml:space="preserve">, y el riesgo no diversificable </w:t>
      </w:r>
      <w:r w:rsidR="00813839">
        <w:rPr>
          <w:rFonts w:ascii="Arial Black" w:hAnsi="Arial Black"/>
          <w:sz w:val="24"/>
          <w:szCs w:val="24"/>
        </w:rPr>
        <w:t xml:space="preserve">de la empresa medido por el coeficiente beta </w:t>
      </w:r>
      <w:r w:rsidR="00813839" w:rsidRPr="00422B0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β</w:t>
      </w:r>
      <w:r w:rsidR="00813839">
        <w:rPr>
          <w:rFonts w:ascii="Arial Black" w:hAnsi="Arial Black"/>
          <w:sz w:val="24"/>
          <w:szCs w:val="24"/>
        </w:rPr>
        <w:t>.</w:t>
      </w:r>
    </w:p>
    <w:p w:rsidR="00813839" w:rsidRDefault="00813839" w:rsidP="00F16E86">
      <w:pPr>
        <w:jc w:val="both"/>
        <w:rPr>
          <w:rFonts w:ascii="Arial Black" w:hAnsi="Arial Black"/>
          <w:sz w:val="24"/>
          <w:szCs w:val="24"/>
        </w:rPr>
      </w:pPr>
      <w:r>
        <w:rPr>
          <w:rFonts w:ascii="Arial Black" w:hAnsi="Arial Black"/>
          <w:sz w:val="24"/>
          <w:szCs w:val="24"/>
        </w:rPr>
        <w:t xml:space="preserve">El </w:t>
      </w:r>
      <w:r w:rsidRPr="00422B0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MPAC </w:t>
      </w:r>
      <w:r>
        <w:rPr>
          <w:rFonts w:ascii="Arial Black" w:hAnsi="Arial Black"/>
          <w:sz w:val="24"/>
          <w:szCs w:val="24"/>
        </w:rPr>
        <w:t>básico es:</w:t>
      </w:r>
    </w:p>
    <w:p w:rsidR="00813839" w:rsidRPr="002173B7" w:rsidRDefault="00813839" w:rsidP="00F16E86">
      <w:pPr>
        <w:jc w:val="both"/>
        <w:rPr>
          <w:rFonts w:ascii="Arial Black" w:hAnsi="Arial Black"/>
          <w:sz w:val="24"/>
          <w:szCs w:val="24"/>
          <w:lang w:val="en-US"/>
        </w:rPr>
      </w:pPr>
      <w:r w:rsidRPr="002173B7">
        <w:rPr>
          <w:rFonts w:ascii="Arial Black" w:hAnsi="Arial Black"/>
          <w:color w:val="000000" w:themeColor="text1"/>
          <w:sz w:val="24"/>
          <w:szCs w:val="24"/>
          <w:lang w:val="en-US"/>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K</w:t>
      </w:r>
      <w:r w:rsidRPr="002173B7">
        <w:rPr>
          <w:rFonts w:ascii="Arial Black" w:hAnsi="Arial Black"/>
          <w:color w:val="000000" w:themeColor="text1"/>
          <w:sz w:val="16"/>
          <w:szCs w:val="16"/>
          <w:lang w:val="en-US"/>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s</w:t>
      </w:r>
      <w:r w:rsidRPr="002173B7">
        <w:rPr>
          <w:rFonts w:ascii="Arial Black" w:hAnsi="Arial Black"/>
          <w:sz w:val="24"/>
          <w:szCs w:val="24"/>
          <w:lang w:val="en-US"/>
        </w:rPr>
        <w:t xml:space="preserve"> </w:t>
      </w:r>
      <w:r w:rsidR="002173B7" w:rsidRPr="002173B7">
        <w:rPr>
          <w:rFonts w:ascii="Arial Black" w:hAnsi="Arial Black"/>
          <w:sz w:val="24"/>
          <w:szCs w:val="24"/>
          <w:lang w:val="en-US"/>
        </w:rPr>
        <w:tab/>
      </w:r>
      <w:r w:rsidRPr="002173B7">
        <w:rPr>
          <w:rFonts w:ascii="Arial Black" w:hAnsi="Arial Black"/>
          <w:sz w:val="24"/>
          <w:szCs w:val="24"/>
          <w:lang w:val="en-US"/>
        </w:rPr>
        <w:t xml:space="preserve">= </w:t>
      </w:r>
      <w:proofErr w:type="spellStart"/>
      <w:proofErr w:type="gramStart"/>
      <w:r w:rsidRPr="002173B7">
        <w:rPr>
          <w:rFonts w:ascii="Arial Black" w:hAnsi="Arial Black"/>
          <w:sz w:val="24"/>
          <w:szCs w:val="24"/>
          <w:lang w:val="en-US"/>
        </w:rPr>
        <w:t>Rf</w:t>
      </w:r>
      <w:proofErr w:type="spellEnd"/>
      <w:proofErr w:type="gramEnd"/>
      <w:r w:rsidRPr="002173B7">
        <w:rPr>
          <w:rFonts w:ascii="Arial Black" w:hAnsi="Arial Black"/>
          <w:sz w:val="24"/>
          <w:szCs w:val="24"/>
          <w:lang w:val="en-US"/>
        </w:rPr>
        <w:t xml:space="preserve"> + [</w:t>
      </w:r>
      <w:r>
        <w:rPr>
          <w:rFonts w:ascii="Arial Black" w:hAnsi="Arial Black"/>
          <w:sz w:val="24"/>
          <w:szCs w:val="24"/>
        </w:rPr>
        <w:t>β</w:t>
      </w:r>
      <w:r w:rsidRPr="002173B7">
        <w:rPr>
          <w:rFonts w:ascii="Arial Black" w:hAnsi="Arial Black"/>
          <w:sz w:val="24"/>
          <w:szCs w:val="24"/>
          <w:lang w:val="en-US"/>
        </w:rPr>
        <w:t xml:space="preserve"> x (km – </w:t>
      </w:r>
      <w:proofErr w:type="spellStart"/>
      <w:r w:rsidRPr="002173B7">
        <w:rPr>
          <w:rFonts w:ascii="Arial Black" w:hAnsi="Arial Black"/>
          <w:sz w:val="24"/>
          <w:szCs w:val="24"/>
          <w:lang w:val="en-US"/>
        </w:rPr>
        <w:t>Rf</w:t>
      </w:r>
      <w:proofErr w:type="spellEnd"/>
      <w:r w:rsidRPr="002173B7">
        <w:rPr>
          <w:rFonts w:ascii="Arial Black" w:hAnsi="Arial Black"/>
          <w:sz w:val="24"/>
          <w:szCs w:val="24"/>
          <w:lang w:val="en-US"/>
        </w:rPr>
        <w:t>)]</w:t>
      </w:r>
    </w:p>
    <w:p w:rsidR="006033A7" w:rsidRPr="00813839" w:rsidRDefault="00813839" w:rsidP="00F16E86">
      <w:pPr>
        <w:jc w:val="both"/>
        <w:rPr>
          <w:rFonts w:ascii="Arial Black" w:hAnsi="Arial Black"/>
          <w:sz w:val="24"/>
          <w:szCs w:val="24"/>
        </w:rPr>
      </w:pPr>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R</w:t>
      </w:r>
      <w:r w:rsidRPr="002173B7">
        <w:rPr>
          <w:rFonts w:ascii="Arial Black" w:hAnsi="Arial Black"/>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f</w:t>
      </w:r>
      <w:r w:rsidRPr="00813839">
        <w:rPr>
          <w:rFonts w:ascii="Arial Black" w:hAnsi="Arial Black"/>
          <w:sz w:val="24"/>
          <w:szCs w:val="24"/>
        </w:rPr>
        <w:t xml:space="preserve"> </w:t>
      </w:r>
      <w:r w:rsidR="002173B7">
        <w:rPr>
          <w:rFonts w:ascii="Arial Black" w:hAnsi="Arial Black"/>
          <w:sz w:val="24"/>
          <w:szCs w:val="24"/>
        </w:rPr>
        <w:tab/>
        <w:t>= T</w:t>
      </w:r>
      <w:r w:rsidRPr="00813839">
        <w:rPr>
          <w:rFonts w:ascii="Arial Black" w:hAnsi="Arial Black"/>
          <w:sz w:val="24"/>
          <w:szCs w:val="24"/>
        </w:rPr>
        <w:t>asa de rendimiento libre de riesgo.</w:t>
      </w:r>
    </w:p>
    <w:p w:rsidR="00813839" w:rsidRDefault="00813839" w:rsidP="00F16E86">
      <w:pPr>
        <w:jc w:val="both"/>
        <w:rPr>
          <w:rFonts w:ascii="Arial Black" w:hAnsi="Arial Black"/>
          <w:sz w:val="24"/>
          <w:szCs w:val="24"/>
        </w:rPr>
      </w:pPr>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K</w:t>
      </w:r>
      <w:r w:rsidRPr="002173B7">
        <w:rPr>
          <w:rFonts w:ascii="Arial Black" w:hAnsi="Arial Black"/>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w:t>
      </w:r>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ab/>
      </w:r>
      <w:r w:rsidR="002173B7">
        <w:rPr>
          <w:rFonts w:ascii="Arial Black" w:hAnsi="Arial Black"/>
          <w:sz w:val="24"/>
          <w:szCs w:val="24"/>
        </w:rPr>
        <w:t>= R</w:t>
      </w:r>
      <w:r>
        <w:rPr>
          <w:rFonts w:ascii="Arial Black" w:hAnsi="Arial Black"/>
          <w:sz w:val="24"/>
          <w:szCs w:val="24"/>
        </w:rPr>
        <w:t>endimiento de mercado; (del portafolio de activos)</w:t>
      </w:r>
    </w:p>
    <w:p w:rsidR="00813839" w:rsidRDefault="00813839" w:rsidP="00F16E86">
      <w:pPr>
        <w:jc w:val="both"/>
        <w:rPr>
          <w:rFonts w:ascii="Arial Black" w:hAnsi="Arial Black"/>
          <w:sz w:val="24"/>
          <w:szCs w:val="24"/>
        </w:rPr>
      </w:pPr>
      <w:r>
        <w:rPr>
          <w:rFonts w:ascii="Arial Black" w:hAnsi="Arial Black"/>
          <w:sz w:val="24"/>
          <w:szCs w:val="24"/>
        </w:rPr>
        <w:t xml:space="preserve">El MPAC indica que el Costo de Capital de las acciones comunes es el rendimiento que necesitan obtener los inversionistas como pago de asumir el riesgo no diversificable de la empresa, medido por el coeficiente </w:t>
      </w:r>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β</w:t>
      </w:r>
      <w:r>
        <w:rPr>
          <w:rFonts w:ascii="Arial Black" w:hAnsi="Arial Black"/>
          <w:sz w:val="24"/>
          <w:szCs w:val="24"/>
        </w:rPr>
        <w:t>.</w:t>
      </w:r>
    </w:p>
    <w:p w:rsidR="00B309CA" w:rsidRDefault="00C55107" w:rsidP="00C55107">
      <w:pPr>
        <w:jc w:val="both"/>
        <w:rPr>
          <w:rFonts w:ascii="Arial Black" w:hAnsi="Arial Black"/>
          <w:sz w:val="24"/>
          <w:szCs w:val="24"/>
        </w:rPr>
      </w:pPr>
      <w:r>
        <w:rPr>
          <w:rFonts w:ascii="Arial Black" w:hAnsi="Arial Black"/>
          <w:sz w:val="24"/>
          <w:szCs w:val="24"/>
        </w:rPr>
        <w:t xml:space="preserve">Ahora bien, la empresa Gerard Corp. desea calcular el costo de capital de sus acciones comunes, </w:t>
      </w:r>
      <w:r w:rsidR="002173B7"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k</w:t>
      </w:r>
      <w:r w:rsidR="002173B7" w:rsidRPr="002173B7">
        <w:rPr>
          <w:rFonts w:ascii="Arial Black" w:hAnsi="Arial Black"/>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w:t>
      </w:r>
      <w:r>
        <w:rPr>
          <w:rFonts w:ascii="Arial Black" w:hAnsi="Arial Black"/>
          <w:sz w:val="24"/>
          <w:szCs w:val="24"/>
        </w:rPr>
        <w:t>, pero usando el modelo de fijación de precios de activos de capital. Los asesores de inversión de la empresa y sus propios analistas indica</w:t>
      </w:r>
      <w:r w:rsidR="002173B7">
        <w:rPr>
          <w:rFonts w:ascii="Arial Black" w:hAnsi="Arial Black"/>
          <w:sz w:val="24"/>
          <w:szCs w:val="24"/>
        </w:rPr>
        <w:t xml:space="preserve">n que la tasa libre de riesgo </w:t>
      </w:r>
      <w:r w:rsidR="002173B7"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R</w:t>
      </w:r>
      <w:r w:rsidR="002173B7" w:rsidRPr="002173B7">
        <w:rPr>
          <w:rFonts w:ascii="Arial Black" w:hAnsi="Arial Black"/>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f</w:t>
      </w:r>
      <w:r>
        <w:rPr>
          <w:rFonts w:ascii="Arial Black" w:hAnsi="Arial Black"/>
          <w:sz w:val="24"/>
          <w:szCs w:val="24"/>
        </w:rPr>
        <w:t xml:space="preserve"> es del 7%; el coeficiente </w:t>
      </w:r>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β</w:t>
      </w:r>
      <w:r>
        <w:rPr>
          <w:rFonts w:ascii="Arial Black" w:hAnsi="Arial Black"/>
          <w:sz w:val="24"/>
          <w:szCs w:val="24"/>
        </w:rPr>
        <w:t xml:space="preserve"> de la empresa es del 1.5 y el rendimiento de mercado </w:t>
      </w:r>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R</w:t>
      </w:r>
      <w:r w:rsidRPr="002173B7">
        <w:rPr>
          <w:rFonts w:ascii="Arial Black" w:hAnsi="Arial Black"/>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f</w:t>
      </w:r>
      <w:r>
        <w:rPr>
          <w:rFonts w:ascii="Arial Black" w:hAnsi="Arial Black"/>
          <w:sz w:val="24"/>
          <w:szCs w:val="24"/>
        </w:rPr>
        <w:t xml:space="preserve"> es del 11%.</w:t>
      </w:r>
    </w:p>
    <w:p w:rsidR="00B309CA" w:rsidRDefault="00B309CA" w:rsidP="00C55107">
      <w:pPr>
        <w:jc w:val="both"/>
        <w:rPr>
          <w:rFonts w:ascii="Arial Black" w:hAnsi="Arial Black"/>
          <w:sz w:val="24"/>
          <w:szCs w:val="24"/>
        </w:rPr>
      </w:pPr>
    </w:p>
    <w:p w:rsidR="00B309CA" w:rsidRDefault="00B309CA" w:rsidP="00C55107">
      <w:pPr>
        <w:jc w:val="both"/>
        <w:rPr>
          <w:rFonts w:ascii="Arial Black" w:hAnsi="Arial Black"/>
          <w:sz w:val="24"/>
          <w:szCs w:val="24"/>
        </w:rPr>
      </w:pPr>
      <w:r w:rsidRPr="00B309CA">
        <w:rPr>
          <w:noProof/>
          <w:lang w:eastAsia="es-MX"/>
        </w:rPr>
        <w:drawing>
          <wp:inline distT="0" distB="0" distL="0" distR="0">
            <wp:extent cx="5612130" cy="1885570"/>
            <wp:effectExtent l="0" t="0" r="762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885570"/>
                    </a:xfrm>
                    <a:prstGeom prst="rect">
                      <a:avLst/>
                    </a:prstGeom>
                    <a:noFill/>
                    <a:ln>
                      <a:noFill/>
                    </a:ln>
                  </pic:spPr>
                </pic:pic>
              </a:graphicData>
            </a:graphic>
          </wp:inline>
        </w:drawing>
      </w:r>
    </w:p>
    <w:p w:rsidR="00734A80" w:rsidRDefault="00734A80" w:rsidP="00C55107">
      <w:pPr>
        <w:jc w:val="both"/>
        <w:rPr>
          <w:rFonts w:ascii="Arial Black" w:hAnsi="Arial Black"/>
          <w:sz w:val="24"/>
          <w:szCs w:val="24"/>
        </w:rPr>
      </w:pPr>
      <w:r>
        <w:rPr>
          <w:rFonts w:ascii="Arial Black" w:hAnsi="Arial Black"/>
          <w:sz w:val="24"/>
          <w:szCs w:val="24"/>
        </w:rPr>
        <w:t>Entonc</w:t>
      </w:r>
      <w:r w:rsidR="002173B7">
        <w:rPr>
          <w:rFonts w:ascii="Arial Black" w:hAnsi="Arial Black"/>
          <w:sz w:val="24"/>
          <w:szCs w:val="24"/>
        </w:rPr>
        <w:t xml:space="preserve">es, el </w:t>
      </w:r>
      <w:r w:rsidR="002173B7"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Costo de Capital de las Acciones C</w:t>
      </w:r>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omunes</w:t>
      </w:r>
      <w:r>
        <w:rPr>
          <w:rFonts w:ascii="Arial Black" w:hAnsi="Arial Black"/>
          <w:sz w:val="24"/>
          <w:szCs w:val="24"/>
        </w:rPr>
        <w:t xml:space="preserve"> es del 13% lo que representa un rendimiento que los inversionistas requieren de las acciones de Gerard Co. Este costo es similar al calculado con el </w:t>
      </w:r>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Modelo de Valuación de Crecimiento Constante</w:t>
      </w:r>
      <w:r>
        <w:rPr>
          <w:rFonts w:ascii="Arial Black" w:hAnsi="Arial Black"/>
          <w:sz w:val="24"/>
          <w:szCs w:val="24"/>
        </w:rPr>
        <w:t>.</w:t>
      </w:r>
    </w:p>
    <w:p w:rsidR="008657F7" w:rsidRPr="0058377D" w:rsidRDefault="008657F7" w:rsidP="00C55107">
      <w:pPr>
        <w:jc w:val="both"/>
        <w:rPr>
          <w:rFonts w:ascii="Arial Black" w:hAnsi="Arial Black"/>
          <w:sz w:val="24"/>
          <w:szCs w:val="24"/>
          <w14:shadow w14:blurRad="50800" w14:dist="50800" w14:dir="5400000" w14:sx="0" w14:sy="0" w14:kx="0" w14:ky="0" w14:algn="ctr">
            <w14:schemeClr w14:val="accent1"/>
          </w14:shadow>
        </w:rPr>
      </w:pPr>
      <w:r w:rsidRPr="0058377D">
        <w:rPr>
          <w:rFonts w:ascii="Arial Black" w:hAnsi="Arial Black"/>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lastRenderedPageBreak/>
        <w:t>Comparación de la técnica de crecimiento constante y la técnica del</w:t>
      </w:r>
      <w:r w:rsidRPr="0058377D">
        <w:rPr>
          <w:rFonts w:ascii="Arial Black" w:hAnsi="Arial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w:t>
      </w:r>
      <w:r w:rsidRPr="002173B7">
        <w:rPr>
          <w:rFonts w:ascii="Arial Black" w:hAnsi="Arial Black"/>
          <w:sz w:val="24"/>
          <w:szCs w:val="24"/>
          <w14:textOutline w14:w="9525" w14:cap="rnd" w14:cmpd="sng" w14:algn="ctr">
            <w14:solidFill>
              <w14:srgbClr w14:val="FF0000"/>
            </w14:solidFill>
            <w14:prstDash w14:val="solid"/>
            <w14:bevel/>
          </w14:textOutline>
        </w:rPr>
        <w:t>MPAC</w:t>
      </w:r>
      <w:r>
        <w:rPr>
          <w:rFonts w:ascii="Arial Black" w:hAnsi="Arial Black"/>
          <w:sz w:val="24"/>
          <w:szCs w:val="24"/>
        </w:rPr>
        <w:t>.</w:t>
      </w:r>
    </w:p>
    <w:p w:rsidR="008657F7" w:rsidRDefault="008657F7" w:rsidP="00C55107">
      <w:pPr>
        <w:jc w:val="both"/>
        <w:rPr>
          <w:rFonts w:ascii="Arial Black" w:hAnsi="Arial Black"/>
          <w:sz w:val="24"/>
          <w:szCs w:val="24"/>
        </w:rPr>
      </w:pPr>
    </w:p>
    <w:p w:rsidR="008657F7" w:rsidRDefault="008657F7" w:rsidP="00C55107">
      <w:pPr>
        <w:jc w:val="both"/>
        <w:rPr>
          <w:rFonts w:ascii="Arial Black" w:hAnsi="Arial Black"/>
          <w:sz w:val="24"/>
          <w:szCs w:val="24"/>
        </w:rPr>
      </w:pPr>
      <w:r>
        <w:rPr>
          <w:rFonts w:ascii="Arial Black" w:hAnsi="Arial Black"/>
          <w:sz w:val="24"/>
          <w:szCs w:val="24"/>
        </w:rPr>
        <w:t xml:space="preserve">La técnica del </w:t>
      </w:r>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MPAC</w:t>
      </w:r>
      <w:r>
        <w:rPr>
          <w:rFonts w:ascii="Arial Black" w:hAnsi="Arial Black"/>
          <w:sz w:val="24"/>
          <w:szCs w:val="24"/>
        </w:rPr>
        <w:t xml:space="preserve"> es diferente del modelo de valuación de crecimiento constante en que se considera directamente el riesgo de la empresa, reflejado por el coeficiente beta </w:t>
      </w:r>
      <w:r w:rsidRPr="008657F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β</w:t>
      </w:r>
      <w:r>
        <w:rPr>
          <w:rFonts w:ascii="Arial Black" w:hAnsi="Arial Black"/>
          <w:sz w:val="24"/>
          <w:szCs w:val="24"/>
        </w:rPr>
        <w:t xml:space="preserve">, en el cálculo del rendimiento requerido o costo de capital de las acciones comunes. El modelo de crecimiento constante no considera el riesgo; usa el precio de mercado, </w:t>
      </w:r>
      <w:r w:rsidRPr="002173B7">
        <w:rPr>
          <w:rFonts w:ascii="Arial Black" w:hAnsi="Arial Black"/>
          <w:sz w:val="24"/>
          <w:szCs w:val="24"/>
          <w14:textOutline w14:w="9525" w14:cap="rnd" w14:cmpd="sng" w14:algn="ctr">
            <w14:solidFill>
              <w14:srgbClr w14:val="FF0000"/>
            </w14:solidFill>
            <w14:prstDash w14:val="solid"/>
            <w14:bevel/>
          </w14:textOutline>
        </w:rPr>
        <w:t>Po</w:t>
      </w:r>
      <w:r>
        <w:rPr>
          <w:rFonts w:ascii="Arial Black" w:hAnsi="Arial Black"/>
          <w:sz w:val="24"/>
          <w:szCs w:val="24"/>
        </w:rPr>
        <w:t xml:space="preserve">, como un reflejo de la preferencia del riesgo-rendimiento esperado de los inversionistas en el mercado. Las técnicas de valuación de crecimiento constante y el </w:t>
      </w:r>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MPAC</w:t>
      </w:r>
      <w:r>
        <w:rPr>
          <w:rFonts w:ascii="Arial Black" w:hAnsi="Arial Black"/>
          <w:sz w:val="24"/>
          <w:szCs w:val="24"/>
        </w:rPr>
        <w:t xml:space="preserve"> para calcular </w:t>
      </w:r>
      <w:proofErr w:type="spellStart"/>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k</w:t>
      </w:r>
      <w:r w:rsidRPr="002173B7">
        <w:rPr>
          <w:rFonts w:ascii="Arial Black" w:hAnsi="Arial Black"/>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s</w:t>
      </w:r>
      <w:proofErr w:type="spellEnd"/>
      <w:r>
        <w:rPr>
          <w:rFonts w:ascii="Arial Black" w:hAnsi="Arial Black"/>
          <w:sz w:val="24"/>
          <w:szCs w:val="24"/>
        </w:rPr>
        <w:t xml:space="preserve"> son teóricamente iguales; sin embargo, en la práctica, los cálculos de los dos métodos no siempre coinciden. Dos métodos para arrojar estimaciones diferentes debido a que necesitan como entradas las estimaciones de cantidades diferentes, como son la tasa de crecimiento esperado de dividendos o bien el coeficiente beta </w:t>
      </w:r>
      <w:r w:rsidRPr="002173B7">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β</w:t>
      </w:r>
      <w:r>
        <w:rPr>
          <w:rFonts w:ascii="Arial Black" w:hAnsi="Arial Black"/>
          <w:sz w:val="24"/>
          <w:szCs w:val="24"/>
        </w:rPr>
        <w:t xml:space="preserve"> de la empresa</w:t>
      </w:r>
      <w:r w:rsidR="00CA6E4B">
        <w:rPr>
          <w:rFonts w:ascii="Arial Black" w:hAnsi="Arial Black"/>
          <w:sz w:val="24"/>
          <w:szCs w:val="24"/>
        </w:rPr>
        <w:t>.</w:t>
      </w:r>
    </w:p>
    <w:p w:rsidR="00CA6E4B" w:rsidRDefault="00CA6E4B" w:rsidP="00C55107">
      <w:pPr>
        <w:jc w:val="both"/>
        <w:rPr>
          <w:rFonts w:ascii="Arial Black" w:hAnsi="Arial Black"/>
          <w:sz w:val="24"/>
          <w:szCs w:val="24"/>
        </w:rPr>
      </w:pPr>
      <w:r>
        <w:rPr>
          <w:rFonts w:ascii="Arial Black" w:hAnsi="Arial Black"/>
          <w:sz w:val="24"/>
          <w:szCs w:val="24"/>
        </w:rPr>
        <w:t xml:space="preserve">Otra diferencia es que cuando se usa el modelo de valuación de crecimiento constante para calcular el costo de capital de las acciones comunes, se puede ajustar fácilmente considerando los costos de flotación para obtener el costo de las acciones comunes nuevas; el MPAC no tiene un mecanismo sencillo de ajuste. La dificultad para ajustar el costo de capital de las acciones comunes calculado por el MPAC se debe a que en su forma común, el modelo no incluye el precio de mercado, Po, es una variable necesaria para realizar dicho ajuste. </w:t>
      </w:r>
      <w:proofErr w:type="spellStart"/>
      <w:r>
        <w:rPr>
          <w:rFonts w:ascii="Arial Black" w:hAnsi="Arial Black"/>
          <w:sz w:val="24"/>
          <w:szCs w:val="24"/>
        </w:rPr>
        <w:t>AUn</w:t>
      </w:r>
      <w:proofErr w:type="spellEnd"/>
      <w:r>
        <w:rPr>
          <w:rFonts w:ascii="Arial Black" w:hAnsi="Arial Black"/>
          <w:sz w:val="24"/>
          <w:szCs w:val="24"/>
        </w:rPr>
        <w:t xml:space="preserve"> cuando el MPAC tiene un fundamento teórico más sólido, la facilidad de cálculo con el modelo tradicional de valuación de crecimiento constante, justifica su uso a lo largo del estudio de este tema para medir los costos de financiamiento de las acciones comunes. Los analistas podrían calcular el costo del capital utilizando ambos enfoques y después tomar un promedio de los resultados llegaron estimación final p</w:t>
      </w:r>
      <w:bookmarkStart w:id="2" w:name="_GoBack"/>
      <w:bookmarkEnd w:id="2"/>
      <w:r>
        <w:rPr>
          <w:rFonts w:ascii="Arial Black" w:hAnsi="Arial Black"/>
          <w:sz w:val="24"/>
          <w:szCs w:val="24"/>
        </w:rPr>
        <w:t>romediada de costo de capital.</w:t>
      </w:r>
    </w:p>
    <w:p w:rsidR="00CA6E4B" w:rsidRDefault="00CA6E4B" w:rsidP="00C55107">
      <w:pPr>
        <w:jc w:val="both"/>
        <w:rPr>
          <w:rFonts w:ascii="Arial Black" w:hAnsi="Arial Black"/>
          <w:sz w:val="24"/>
          <w:szCs w:val="24"/>
        </w:rPr>
      </w:pPr>
      <w:r w:rsidRPr="000032FB">
        <w:rPr>
          <w:rFonts w:ascii="Arial Black" w:hAnsi="Arial Black"/>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lastRenderedPageBreak/>
        <w:t>COSTO DE LAS GANANCIAS RETENIDAS</w:t>
      </w:r>
      <w:r w:rsidR="000032FB">
        <w:rPr>
          <w:rFonts w:ascii="Arial Black" w:hAnsi="Arial Black"/>
          <w:sz w:val="24"/>
          <w:szCs w:val="24"/>
        </w:rPr>
        <w:t>.</w:t>
      </w:r>
    </w:p>
    <w:p w:rsidR="000032FB" w:rsidRDefault="000032FB" w:rsidP="00C55107">
      <w:pPr>
        <w:jc w:val="both"/>
        <w:rPr>
          <w:rFonts w:ascii="Arial Black" w:hAnsi="Arial Black"/>
          <w:sz w:val="24"/>
          <w:szCs w:val="24"/>
        </w:rPr>
      </w:pPr>
    </w:p>
    <w:p w:rsidR="000032FB" w:rsidRDefault="000032FB" w:rsidP="00C55107">
      <w:pPr>
        <w:jc w:val="both"/>
        <w:rPr>
          <w:rFonts w:ascii="Arial Black" w:hAnsi="Arial Black"/>
          <w:sz w:val="24"/>
          <w:szCs w:val="24"/>
        </w:rPr>
      </w:pPr>
    </w:p>
    <w:p w:rsidR="008657F7" w:rsidRDefault="008657F7" w:rsidP="00C55107">
      <w:pPr>
        <w:jc w:val="both"/>
        <w:rPr>
          <w:rFonts w:ascii="Arial Black" w:hAnsi="Arial Black"/>
          <w:sz w:val="24"/>
          <w:szCs w:val="24"/>
        </w:rPr>
      </w:pPr>
    </w:p>
    <w:p w:rsidR="00C55107" w:rsidRDefault="00C55107" w:rsidP="00C55107">
      <w:pPr>
        <w:jc w:val="both"/>
        <w:rPr>
          <w:rFonts w:ascii="Arial Black" w:hAnsi="Arial Black"/>
          <w:sz w:val="24"/>
          <w:szCs w:val="24"/>
        </w:rPr>
      </w:pPr>
      <w:r>
        <w:rPr>
          <w:rFonts w:ascii="Arial Black" w:hAnsi="Arial Black"/>
          <w:sz w:val="24"/>
          <w:szCs w:val="24"/>
        </w:rPr>
        <w:t xml:space="preserve"> </w:t>
      </w:r>
    </w:p>
    <w:p w:rsidR="00C55107" w:rsidRPr="00813839" w:rsidRDefault="00C55107" w:rsidP="00F16E86">
      <w:pPr>
        <w:jc w:val="both"/>
        <w:rPr>
          <w:rFonts w:ascii="Arial Black" w:hAnsi="Arial Black"/>
          <w:sz w:val="24"/>
          <w:szCs w:val="24"/>
        </w:rPr>
      </w:pPr>
    </w:p>
    <w:p w:rsidR="008A3CA6" w:rsidRPr="00813839" w:rsidRDefault="008A3CA6" w:rsidP="00F16E86">
      <w:pPr>
        <w:jc w:val="both"/>
        <w:rPr>
          <w:rFonts w:ascii="Arial Black" w:hAnsi="Arial Black"/>
          <w:sz w:val="24"/>
          <w:szCs w:val="24"/>
        </w:rPr>
      </w:pPr>
    </w:p>
    <w:p w:rsidR="008A3CA6" w:rsidRPr="00813839" w:rsidRDefault="008A3CA6" w:rsidP="00F16E86">
      <w:pPr>
        <w:jc w:val="both"/>
        <w:rPr>
          <w:rFonts w:ascii="Arial Black" w:hAnsi="Arial Black"/>
          <w:sz w:val="24"/>
          <w:szCs w:val="24"/>
        </w:rPr>
      </w:pPr>
    </w:p>
    <w:p w:rsidR="008A3CA6" w:rsidRPr="00813839" w:rsidRDefault="008A3CA6" w:rsidP="00F16E86">
      <w:pPr>
        <w:jc w:val="both"/>
        <w:rPr>
          <w:rFonts w:ascii="Arial Black" w:hAnsi="Arial Black"/>
          <w:sz w:val="24"/>
          <w:szCs w:val="24"/>
        </w:rPr>
      </w:pPr>
    </w:p>
    <w:p w:rsidR="009B3585" w:rsidRPr="00813839" w:rsidRDefault="009B3585" w:rsidP="008E693E">
      <w:pPr>
        <w:jc w:val="both"/>
        <w:rPr>
          <w:rFonts w:ascii="Arial Black" w:hAnsi="Arial Black"/>
          <w:sz w:val="24"/>
          <w:szCs w:val="24"/>
        </w:rPr>
      </w:pPr>
    </w:p>
    <w:p w:rsidR="009B3585" w:rsidRPr="00813839" w:rsidRDefault="009B3585" w:rsidP="008E693E">
      <w:pPr>
        <w:jc w:val="both"/>
        <w:rPr>
          <w:rFonts w:ascii="Arial Black" w:hAnsi="Arial Black"/>
          <w:sz w:val="24"/>
          <w:szCs w:val="24"/>
        </w:rPr>
      </w:pPr>
    </w:p>
    <w:p w:rsidR="009B3585" w:rsidRPr="00813839" w:rsidRDefault="009B3585" w:rsidP="008E693E">
      <w:pPr>
        <w:jc w:val="both"/>
        <w:rPr>
          <w:rFonts w:ascii="Arial Black" w:hAnsi="Arial Black"/>
          <w:sz w:val="24"/>
          <w:szCs w:val="24"/>
        </w:rPr>
      </w:pPr>
    </w:p>
    <w:p w:rsidR="009B3585" w:rsidRPr="00813839" w:rsidRDefault="009B3585" w:rsidP="008E693E">
      <w:pPr>
        <w:jc w:val="both"/>
        <w:rPr>
          <w:rFonts w:ascii="Arial Black" w:hAnsi="Arial Black"/>
          <w:sz w:val="24"/>
          <w:szCs w:val="24"/>
        </w:rPr>
      </w:pPr>
    </w:p>
    <w:p w:rsidR="009B3585" w:rsidRPr="00813839" w:rsidRDefault="009B3585" w:rsidP="008E693E">
      <w:pPr>
        <w:jc w:val="both"/>
        <w:rPr>
          <w:rFonts w:ascii="Arial Black" w:hAnsi="Arial Black"/>
          <w:sz w:val="24"/>
          <w:szCs w:val="24"/>
        </w:rPr>
      </w:pPr>
    </w:p>
    <w:p w:rsidR="00CB7581" w:rsidRPr="00813839" w:rsidRDefault="00CB7581" w:rsidP="008E693E">
      <w:pPr>
        <w:jc w:val="both"/>
        <w:rPr>
          <w:rFonts w:ascii="Arial Black" w:hAnsi="Arial Black"/>
          <w:sz w:val="24"/>
          <w:szCs w:val="24"/>
        </w:rPr>
      </w:pPr>
    </w:p>
    <w:p w:rsidR="00CB7581" w:rsidRPr="00813839" w:rsidRDefault="00CB7581" w:rsidP="008E693E">
      <w:pPr>
        <w:jc w:val="both"/>
        <w:rPr>
          <w:rFonts w:ascii="Arial Black" w:hAnsi="Arial Black"/>
          <w:sz w:val="24"/>
          <w:szCs w:val="24"/>
        </w:rPr>
      </w:pPr>
    </w:p>
    <w:p w:rsidR="00CB7581" w:rsidRPr="00813839" w:rsidRDefault="00CB7581" w:rsidP="008E693E">
      <w:pPr>
        <w:jc w:val="both"/>
        <w:rPr>
          <w:rFonts w:ascii="Arial Black" w:hAnsi="Arial Black"/>
          <w:sz w:val="24"/>
          <w:szCs w:val="24"/>
        </w:rPr>
      </w:pPr>
    </w:p>
    <w:p w:rsidR="00CB7581" w:rsidRPr="00813839" w:rsidRDefault="00CB7581" w:rsidP="008E693E">
      <w:pPr>
        <w:jc w:val="both"/>
        <w:rPr>
          <w:rFonts w:ascii="Arial Black" w:hAnsi="Arial Black"/>
          <w:sz w:val="24"/>
          <w:szCs w:val="24"/>
        </w:rPr>
      </w:pPr>
    </w:p>
    <w:p w:rsidR="0077587B" w:rsidRPr="00813839" w:rsidRDefault="0077587B" w:rsidP="008E693E">
      <w:pPr>
        <w:jc w:val="both"/>
        <w:rPr>
          <w:rFonts w:ascii="Arial Black" w:hAnsi="Arial Black"/>
          <w:sz w:val="24"/>
          <w:szCs w:val="24"/>
        </w:rPr>
      </w:pPr>
    </w:p>
    <w:p w:rsidR="0077587B" w:rsidRPr="00813839" w:rsidRDefault="0077587B" w:rsidP="008E693E">
      <w:pPr>
        <w:jc w:val="both"/>
        <w:rPr>
          <w:rFonts w:ascii="Arial Black" w:hAnsi="Arial Black"/>
          <w:sz w:val="24"/>
          <w:szCs w:val="24"/>
        </w:rPr>
      </w:pPr>
    </w:p>
    <w:p w:rsidR="0077587B" w:rsidRPr="00813839" w:rsidRDefault="0077587B" w:rsidP="008E693E">
      <w:pPr>
        <w:jc w:val="both"/>
        <w:rPr>
          <w:rFonts w:ascii="Arial Black" w:hAnsi="Arial Black"/>
          <w:sz w:val="24"/>
          <w:szCs w:val="24"/>
        </w:rPr>
      </w:pPr>
    </w:p>
    <w:p w:rsidR="0077587B" w:rsidRPr="00813839" w:rsidRDefault="0077587B" w:rsidP="008E693E">
      <w:pPr>
        <w:jc w:val="both"/>
        <w:rPr>
          <w:rFonts w:ascii="Arial Black" w:hAnsi="Arial Black"/>
          <w:sz w:val="24"/>
          <w:szCs w:val="24"/>
        </w:rPr>
      </w:pPr>
    </w:p>
    <w:p w:rsidR="0077587B" w:rsidRPr="00813839" w:rsidRDefault="0077587B" w:rsidP="008E693E">
      <w:pPr>
        <w:jc w:val="both"/>
        <w:rPr>
          <w:rFonts w:ascii="Arial Black" w:hAnsi="Arial Black"/>
          <w:sz w:val="24"/>
          <w:szCs w:val="24"/>
        </w:rPr>
      </w:pPr>
    </w:p>
    <w:p w:rsidR="0077587B" w:rsidRPr="00813839" w:rsidRDefault="0077587B" w:rsidP="008E693E">
      <w:pPr>
        <w:jc w:val="both"/>
        <w:rPr>
          <w:rFonts w:ascii="Arial Black" w:hAnsi="Arial Black"/>
          <w:sz w:val="24"/>
          <w:szCs w:val="24"/>
        </w:rPr>
      </w:pPr>
    </w:p>
    <w:p w:rsidR="0077587B" w:rsidRPr="00813839" w:rsidRDefault="0077587B" w:rsidP="008E693E">
      <w:pPr>
        <w:jc w:val="both"/>
        <w:rPr>
          <w:rFonts w:ascii="Arial Black" w:hAnsi="Arial Black"/>
          <w:sz w:val="24"/>
          <w:szCs w:val="24"/>
        </w:rPr>
      </w:pPr>
    </w:p>
    <w:p w:rsidR="007C47EB" w:rsidRPr="00813839" w:rsidRDefault="007C47EB" w:rsidP="008E693E">
      <w:pPr>
        <w:jc w:val="both"/>
        <w:rPr>
          <w:rFonts w:ascii="Arial Black" w:hAnsi="Arial Black"/>
          <w:sz w:val="24"/>
          <w:szCs w:val="24"/>
        </w:rPr>
      </w:pPr>
    </w:p>
    <w:p w:rsidR="007C47EB" w:rsidRPr="00813839" w:rsidRDefault="007C47EB" w:rsidP="008E693E">
      <w:pPr>
        <w:jc w:val="both"/>
        <w:rPr>
          <w:rFonts w:ascii="Arial Black" w:hAnsi="Arial Black"/>
          <w:sz w:val="24"/>
          <w:szCs w:val="24"/>
        </w:rPr>
      </w:pPr>
    </w:p>
    <w:p w:rsidR="00517AFB" w:rsidRPr="00813839" w:rsidRDefault="00517AFB" w:rsidP="008E693E">
      <w:pPr>
        <w:jc w:val="both"/>
        <w:rPr>
          <w:rFonts w:ascii="Arial Black" w:hAnsi="Arial Black"/>
          <w:sz w:val="24"/>
          <w:szCs w:val="24"/>
        </w:rPr>
      </w:pPr>
    </w:p>
    <w:p w:rsidR="00517AFB" w:rsidRPr="00813839" w:rsidRDefault="00517AFB" w:rsidP="008E693E">
      <w:pPr>
        <w:jc w:val="both"/>
        <w:rPr>
          <w:rFonts w:ascii="Arial Black" w:hAnsi="Arial Black"/>
          <w:sz w:val="24"/>
          <w:szCs w:val="24"/>
        </w:rPr>
      </w:pPr>
    </w:p>
    <w:p w:rsidR="00517AFB" w:rsidRPr="00813839" w:rsidRDefault="00517AFB" w:rsidP="008E693E">
      <w:pPr>
        <w:jc w:val="both"/>
        <w:rPr>
          <w:rFonts w:ascii="Arial Black" w:hAnsi="Arial Black"/>
          <w:sz w:val="24"/>
          <w:szCs w:val="24"/>
        </w:rPr>
      </w:pPr>
    </w:p>
    <w:p w:rsidR="00517AFB" w:rsidRPr="00813839" w:rsidRDefault="00517AFB" w:rsidP="008E693E">
      <w:pPr>
        <w:jc w:val="both"/>
        <w:rPr>
          <w:rFonts w:ascii="Arial Black" w:hAnsi="Arial Black"/>
          <w:sz w:val="24"/>
          <w:szCs w:val="24"/>
        </w:rPr>
      </w:pPr>
    </w:p>
    <w:sectPr w:rsidR="00517AFB" w:rsidRPr="00813839">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86" w:rsidRDefault="00F16E86" w:rsidP="00E600D2">
      <w:pPr>
        <w:spacing w:after="0" w:line="240" w:lineRule="auto"/>
      </w:pPr>
      <w:r>
        <w:separator/>
      </w:r>
    </w:p>
  </w:endnote>
  <w:endnote w:type="continuationSeparator" w:id="0">
    <w:p w:rsidR="00F16E86" w:rsidRDefault="00F16E86" w:rsidP="00E6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86" w:rsidRPr="008E6567" w:rsidRDefault="00F16E86">
    <w:pPr>
      <w:pStyle w:val="Piedepgina"/>
      <w:jc w:val="right"/>
      <w:rPr>
        <w:b/>
        <w:color w:val="000000"/>
      </w:rPr>
    </w:pPr>
    <w:r w:rsidRPr="008E6567">
      <w:rPr>
        <w:b/>
        <w:color w:val="000000"/>
      </w:rPr>
      <w:fldChar w:fldCharType="begin"/>
    </w:r>
    <w:r w:rsidRPr="008E6567">
      <w:rPr>
        <w:b/>
        <w:color w:val="000000"/>
      </w:rPr>
      <w:instrText>PAGE   \* MERGEFORMAT</w:instrText>
    </w:r>
    <w:r w:rsidRPr="008E6567">
      <w:rPr>
        <w:b/>
        <w:color w:val="000000"/>
      </w:rPr>
      <w:fldChar w:fldCharType="separate"/>
    </w:r>
    <w:r w:rsidR="00D528F7" w:rsidRPr="00D528F7">
      <w:rPr>
        <w:b/>
        <w:noProof/>
        <w:color w:val="000000"/>
        <w:lang w:val="es-ES"/>
      </w:rPr>
      <w:t>22</w:t>
    </w:r>
    <w:r w:rsidRPr="008E6567">
      <w:rPr>
        <w:b/>
        <w:color w:val="000000"/>
      </w:rPr>
      <w:fldChar w:fldCharType="end"/>
    </w:r>
  </w:p>
  <w:p w:rsidR="00F16E86" w:rsidRDefault="00F16E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86" w:rsidRDefault="00F16E86" w:rsidP="00E600D2">
      <w:pPr>
        <w:spacing w:after="0" w:line="240" w:lineRule="auto"/>
      </w:pPr>
      <w:r>
        <w:separator/>
      </w:r>
    </w:p>
  </w:footnote>
  <w:footnote w:type="continuationSeparator" w:id="0">
    <w:p w:rsidR="00F16E86" w:rsidRDefault="00F16E86" w:rsidP="00E6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86" w:rsidRPr="008E6567" w:rsidRDefault="00F16E86">
    <w:pPr>
      <w:pStyle w:val="Encabezado"/>
      <w:rPr>
        <w:b/>
        <w:color w:val="000000"/>
      </w:rPr>
    </w:pPr>
    <w:r w:rsidRPr="008E6567">
      <w:rPr>
        <w:b/>
        <w:color w:val="000000"/>
      </w:rPr>
      <w:t>COSTO DE CAPITAL</w:t>
    </w:r>
  </w:p>
  <w:p w:rsidR="00F16E86" w:rsidRDefault="00F16E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0.3pt" o:bullet="t">
        <v:imagedata r:id="rId1" o:title="BD21300_"/>
      </v:shape>
    </w:pict>
  </w:numPicBullet>
  <w:abstractNum w:abstractNumId="0" w15:restartNumberingAfterBreak="0">
    <w:nsid w:val="2E5F396A"/>
    <w:multiLevelType w:val="hybridMultilevel"/>
    <w:tmpl w:val="C2F6D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E4AC9"/>
    <w:multiLevelType w:val="hybridMultilevel"/>
    <w:tmpl w:val="B0263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824C99"/>
    <w:multiLevelType w:val="hybridMultilevel"/>
    <w:tmpl w:val="B016E2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3F32A7"/>
    <w:multiLevelType w:val="hybridMultilevel"/>
    <w:tmpl w:val="E934F424"/>
    <w:lvl w:ilvl="0" w:tplc="8F4A93CA">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FE4758"/>
    <w:multiLevelType w:val="hybridMultilevel"/>
    <w:tmpl w:val="8B42CC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F16997"/>
    <w:multiLevelType w:val="hybridMultilevel"/>
    <w:tmpl w:val="41B4F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CBCA32-7025-4B60-9515-92B5EF8856C8}"/>
    <w:docVar w:name="dgnword-eventsink" w:val="260916624"/>
  </w:docVars>
  <w:rsids>
    <w:rsidRoot w:val="00463A9F"/>
    <w:rsid w:val="000032FB"/>
    <w:rsid w:val="00023263"/>
    <w:rsid w:val="000F3F75"/>
    <w:rsid w:val="0013407D"/>
    <w:rsid w:val="00160AC0"/>
    <w:rsid w:val="0020357A"/>
    <w:rsid w:val="002173B7"/>
    <w:rsid w:val="00224307"/>
    <w:rsid w:val="002D4E4D"/>
    <w:rsid w:val="00422B07"/>
    <w:rsid w:val="00463A9F"/>
    <w:rsid w:val="00480E1C"/>
    <w:rsid w:val="00517AFB"/>
    <w:rsid w:val="0058377D"/>
    <w:rsid w:val="005A0F36"/>
    <w:rsid w:val="005E58A8"/>
    <w:rsid w:val="006033A7"/>
    <w:rsid w:val="00605DBC"/>
    <w:rsid w:val="00625C19"/>
    <w:rsid w:val="006827DE"/>
    <w:rsid w:val="007210C0"/>
    <w:rsid w:val="00734A80"/>
    <w:rsid w:val="0077587B"/>
    <w:rsid w:val="007C47EB"/>
    <w:rsid w:val="007F4B71"/>
    <w:rsid w:val="00813839"/>
    <w:rsid w:val="00817E86"/>
    <w:rsid w:val="008657F7"/>
    <w:rsid w:val="008A3CA6"/>
    <w:rsid w:val="008B6BEC"/>
    <w:rsid w:val="008C066C"/>
    <w:rsid w:val="008C5FAA"/>
    <w:rsid w:val="008E6567"/>
    <w:rsid w:val="008E693E"/>
    <w:rsid w:val="00911BD6"/>
    <w:rsid w:val="009635BE"/>
    <w:rsid w:val="009B3585"/>
    <w:rsid w:val="00A02ACB"/>
    <w:rsid w:val="00A166F1"/>
    <w:rsid w:val="00AC6BF9"/>
    <w:rsid w:val="00B14758"/>
    <w:rsid w:val="00B309CA"/>
    <w:rsid w:val="00B4594B"/>
    <w:rsid w:val="00B67AAE"/>
    <w:rsid w:val="00BE5C12"/>
    <w:rsid w:val="00C55107"/>
    <w:rsid w:val="00C70704"/>
    <w:rsid w:val="00CA6E4B"/>
    <w:rsid w:val="00CB7581"/>
    <w:rsid w:val="00D0681D"/>
    <w:rsid w:val="00D12831"/>
    <w:rsid w:val="00D528F7"/>
    <w:rsid w:val="00DD1A38"/>
    <w:rsid w:val="00E450DE"/>
    <w:rsid w:val="00E600D2"/>
    <w:rsid w:val="00E8302D"/>
    <w:rsid w:val="00F16E86"/>
    <w:rsid w:val="00F173BE"/>
    <w:rsid w:val="00F93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3FFF8D-2E2B-4DC6-9C90-BC6A42AD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70704"/>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C70704"/>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C70704"/>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C70704"/>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C70704"/>
    <w:pPr>
      <w:spacing w:before="240" w:after="60"/>
      <w:outlineLvl w:val="4"/>
    </w:pPr>
    <w:rPr>
      <w:rFonts w:asciiTheme="minorHAnsi" w:eastAsiaTheme="minorEastAsia" w:hAnsiTheme="minorHAnsi" w:cstheme="minorBid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693E"/>
    <w:pPr>
      <w:ind w:left="720"/>
      <w:contextualSpacing/>
    </w:pPr>
  </w:style>
  <w:style w:type="paragraph" w:styleId="Encabezado">
    <w:name w:val="header"/>
    <w:basedOn w:val="Normal"/>
    <w:link w:val="EncabezadoCar"/>
    <w:uiPriority w:val="99"/>
    <w:unhideWhenUsed/>
    <w:rsid w:val="00E600D2"/>
    <w:pPr>
      <w:tabs>
        <w:tab w:val="center" w:pos="4419"/>
        <w:tab w:val="right" w:pos="8838"/>
      </w:tabs>
      <w:spacing w:after="0" w:line="240" w:lineRule="auto"/>
    </w:pPr>
  </w:style>
  <w:style w:type="character" w:customStyle="1" w:styleId="EncabezadoCar">
    <w:name w:val="Encabezado Car"/>
    <w:link w:val="Encabezado"/>
    <w:uiPriority w:val="99"/>
    <w:rsid w:val="00E600D2"/>
    <w:rPr>
      <w:sz w:val="22"/>
      <w:szCs w:val="22"/>
      <w:lang w:eastAsia="en-US"/>
    </w:rPr>
  </w:style>
  <w:style w:type="paragraph" w:styleId="Piedepgina">
    <w:name w:val="footer"/>
    <w:basedOn w:val="Normal"/>
    <w:link w:val="PiedepginaCar"/>
    <w:uiPriority w:val="99"/>
    <w:unhideWhenUsed/>
    <w:rsid w:val="00E600D2"/>
    <w:pPr>
      <w:tabs>
        <w:tab w:val="center" w:pos="4419"/>
        <w:tab w:val="right" w:pos="8838"/>
      </w:tabs>
      <w:spacing w:after="0" w:line="240" w:lineRule="auto"/>
    </w:pPr>
  </w:style>
  <w:style w:type="character" w:customStyle="1" w:styleId="PiedepginaCar">
    <w:name w:val="Pie de página Car"/>
    <w:link w:val="Piedepgina"/>
    <w:uiPriority w:val="99"/>
    <w:rsid w:val="00E600D2"/>
    <w:rPr>
      <w:sz w:val="22"/>
      <w:szCs w:val="22"/>
      <w:lang w:eastAsia="en-US"/>
    </w:rPr>
  </w:style>
  <w:style w:type="paragraph" w:styleId="Sinespaciado">
    <w:name w:val="No Spacing"/>
    <w:uiPriority w:val="1"/>
    <w:qFormat/>
    <w:rsid w:val="00C70704"/>
    <w:rPr>
      <w:sz w:val="22"/>
      <w:szCs w:val="22"/>
      <w:lang w:eastAsia="en-US"/>
    </w:rPr>
  </w:style>
  <w:style w:type="character" w:customStyle="1" w:styleId="Ttulo1Car">
    <w:name w:val="Título 1 Car"/>
    <w:basedOn w:val="Fuentedeprrafopredeter"/>
    <w:link w:val="Ttulo1"/>
    <w:uiPriority w:val="9"/>
    <w:rsid w:val="00C70704"/>
    <w:rPr>
      <w:rFonts w:asciiTheme="majorHAnsi" w:eastAsiaTheme="majorEastAsia" w:hAnsiTheme="majorHAnsi" w:cstheme="majorBidi"/>
      <w:b/>
      <w:bCs/>
      <w:kern w:val="32"/>
      <w:sz w:val="32"/>
      <w:szCs w:val="32"/>
      <w:lang w:eastAsia="en-US"/>
    </w:rPr>
  </w:style>
  <w:style w:type="character" w:customStyle="1" w:styleId="Ttulo2Car">
    <w:name w:val="Título 2 Car"/>
    <w:basedOn w:val="Fuentedeprrafopredeter"/>
    <w:link w:val="Ttulo2"/>
    <w:uiPriority w:val="9"/>
    <w:rsid w:val="00C70704"/>
    <w:rPr>
      <w:rFonts w:asciiTheme="majorHAnsi" w:eastAsiaTheme="majorEastAsia" w:hAnsiTheme="majorHAnsi" w:cstheme="majorBidi"/>
      <w:b/>
      <w:bCs/>
      <w:i/>
      <w:iCs/>
      <w:sz w:val="28"/>
      <w:szCs w:val="28"/>
      <w:lang w:eastAsia="en-US"/>
    </w:rPr>
  </w:style>
  <w:style w:type="character" w:customStyle="1" w:styleId="Ttulo3Car">
    <w:name w:val="Título 3 Car"/>
    <w:basedOn w:val="Fuentedeprrafopredeter"/>
    <w:link w:val="Ttulo3"/>
    <w:uiPriority w:val="9"/>
    <w:rsid w:val="00C70704"/>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rsid w:val="00C70704"/>
    <w:rPr>
      <w:rFonts w:asciiTheme="minorHAnsi" w:eastAsiaTheme="minorEastAsia" w:hAnsiTheme="minorHAnsi" w:cstheme="minorBidi"/>
      <w:b/>
      <w:bCs/>
      <w:sz w:val="28"/>
      <w:szCs w:val="28"/>
      <w:lang w:eastAsia="en-US"/>
    </w:rPr>
  </w:style>
  <w:style w:type="character" w:customStyle="1" w:styleId="Ttulo5Car">
    <w:name w:val="Título 5 Car"/>
    <w:basedOn w:val="Fuentedeprrafopredeter"/>
    <w:link w:val="Ttulo5"/>
    <w:uiPriority w:val="9"/>
    <w:rsid w:val="00C70704"/>
    <w:rPr>
      <w:rFonts w:asciiTheme="minorHAnsi" w:eastAsiaTheme="minorEastAsia" w:hAnsiTheme="minorHAnsi" w:cstheme="minorBidi"/>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1109">
      <w:bodyDiv w:val="1"/>
      <w:marLeft w:val="0"/>
      <w:marRight w:val="0"/>
      <w:marTop w:val="0"/>
      <w:marBottom w:val="0"/>
      <w:divBdr>
        <w:top w:val="none" w:sz="0" w:space="0" w:color="auto"/>
        <w:left w:val="none" w:sz="0" w:space="0" w:color="auto"/>
        <w:bottom w:val="none" w:sz="0" w:space="0" w:color="auto"/>
        <w:right w:val="none" w:sz="0" w:space="0" w:color="auto"/>
      </w:divBdr>
    </w:div>
    <w:div w:id="4267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23</Pages>
  <Words>3945</Words>
  <Characters>21698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HéctorJ</dc:creator>
  <cp:keywords/>
  <dc:description/>
  <cp:lastModifiedBy>HéctorJ</cp:lastModifiedBy>
  <cp:revision>12</cp:revision>
  <dcterms:created xsi:type="dcterms:W3CDTF">2015-07-20T17:08:00Z</dcterms:created>
  <dcterms:modified xsi:type="dcterms:W3CDTF">2015-07-25T20:30:00Z</dcterms:modified>
</cp:coreProperties>
</file>